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31DA" w14:textId="77777777" w:rsidR="00580A73" w:rsidRDefault="009717D8" w:rsidP="009717D8">
      <w:pPr>
        <w:pStyle w:val="Headline"/>
        <w:rPr>
          <w:lang w:val="cs-CZ"/>
        </w:rPr>
      </w:pPr>
      <w:r w:rsidRPr="009717D8">
        <w:rPr>
          <w:lang w:val="cs-CZ"/>
        </w:rPr>
        <w:t>Komer</w:t>
      </w:r>
      <w:r w:rsidR="00580A73">
        <w:rPr>
          <w:lang w:val="cs-CZ"/>
        </w:rPr>
        <w:t xml:space="preserve">ční reality v kostce podle CBRE: </w:t>
      </w:r>
    </w:p>
    <w:p w14:paraId="667B8FAF" w14:textId="3CE044EC" w:rsidR="004A4C0D" w:rsidRDefault="00580A73" w:rsidP="009717D8">
      <w:pPr>
        <w:pStyle w:val="Headline"/>
        <w:rPr>
          <w:lang w:val="cs-CZ"/>
        </w:rPr>
      </w:pPr>
      <w:r>
        <w:rPr>
          <w:lang w:val="cs-CZ"/>
        </w:rPr>
        <w:t>j</w:t>
      </w:r>
      <w:r w:rsidR="009717D8" w:rsidRPr="009717D8">
        <w:rPr>
          <w:lang w:val="cs-CZ"/>
        </w:rPr>
        <w:t>ak skonči</w:t>
      </w:r>
      <w:r>
        <w:rPr>
          <w:lang w:val="cs-CZ"/>
        </w:rPr>
        <w:t xml:space="preserve">lo první pololetí a co lze </w:t>
      </w:r>
      <w:r w:rsidR="009717D8" w:rsidRPr="009717D8">
        <w:rPr>
          <w:lang w:val="cs-CZ"/>
        </w:rPr>
        <w:t>očekávat do konce roku?</w:t>
      </w:r>
    </w:p>
    <w:p w14:paraId="463D034E" w14:textId="77777777" w:rsidR="009717D8" w:rsidRPr="00C65B5C" w:rsidRDefault="009717D8" w:rsidP="00C65B5C">
      <w:pPr>
        <w:pStyle w:val="Headline"/>
        <w:jc w:val="left"/>
        <w:rPr>
          <w:lang w:val="cs-CZ"/>
        </w:rPr>
      </w:pPr>
    </w:p>
    <w:p w14:paraId="218B0AE8" w14:textId="31FEF741" w:rsidR="4B716EB4" w:rsidRDefault="3BE5D5C8" w:rsidP="009717D8">
      <w:pPr>
        <w:pStyle w:val="BodyCopy"/>
        <w:rPr>
          <w:lang w:val="cs-CZ"/>
        </w:rPr>
      </w:pPr>
      <w:r w:rsidRPr="4B716EB4">
        <w:rPr>
          <w:b/>
          <w:bCs/>
          <w:lang w:val="cs-CZ"/>
        </w:rPr>
        <w:t>Praha</w:t>
      </w:r>
      <w:r w:rsidR="04FED68E" w:rsidRPr="4B716EB4">
        <w:rPr>
          <w:b/>
          <w:bCs/>
          <w:lang w:val="cs-CZ"/>
        </w:rPr>
        <w:t xml:space="preserve"> </w:t>
      </w:r>
      <w:r w:rsidR="777E9FDD" w:rsidRPr="4B716EB4">
        <w:rPr>
          <w:b/>
          <w:bCs/>
          <w:lang w:val="cs-CZ"/>
        </w:rPr>
        <w:t>–</w:t>
      </w:r>
      <w:r w:rsidR="04FED68E" w:rsidRPr="4B716EB4">
        <w:rPr>
          <w:b/>
          <w:bCs/>
          <w:lang w:val="cs-CZ"/>
        </w:rPr>
        <w:t xml:space="preserve"> </w:t>
      </w:r>
      <w:bookmarkStart w:id="0" w:name="Text8"/>
      <w:r w:rsidR="009717D8" w:rsidRPr="00A92EFA">
        <w:rPr>
          <w:b/>
          <w:bCs/>
          <w:lang w:val="cs-CZ"/>
        </w:rPr>
        <w:t>2</w:t>
      </w:r>
      <w:r w:rsidR="00A93737" w:rsidRPr="00A92EFA">
        <w:rPr>
          <w:b/>
          <w:bCs/>
          <w:lang w:val="cs-CZ"/>
        </w:rPr>
        <w:t>6</w:t>
      </w:r>
      <w:r w:rsidRPr="00A92EFA">
        <w:rPr>
          <w:b/>
          <w:bCs/>
          <w:lang w:val="cs-CZ"/>
        </w:rPr>
        <w:t>.</w:t>
      </w:r>
      <w:r w:rsidRPr="4B716EB4">
        <w:rPr>
          <w:b/>
          <w:bCs/>
          <w:lang w:val="cs-CZ"/>
        </w:rPr>
        <w:t xml:space="preserve"> </w:t>
      </w:r>
      <w:bookmarkEnd w:id="0"/>
      <w:r w:rsidR="009717D8">
        <w:rPr>
          <w:b/>
          <w:bCs/>
          <w:lang w:val="cs-CZ"/>
        </w:rPr>
        <w:t>září</w:t>
      </w:r>
      <w:r w:rsidR="04FED68E" w:rsidRPr="4B716EB4">
        <w:rPr>
          <w:b/>
          <w:bCs/>
          <w:lang w:val="cs-CZ"/>
        </w:rPr>
        <w:t xml:space="preserve"> </w:t>
      </w:r>
      <w:r w:rsidR="5486860C" w:rsidRPr="4B716EB4">
        <w:rPr>
          <w:b/>
          <w:bCs/>
          <w:lang w:val="cs-CZ"/>
        </w:rPr>
        <w:t>202</w:t>
      </w:r>
      <w:r w:rsidR="009717D8">
        <w:rPr>
          <w:b/>
          <w:bCs/>
          <w:lang w:val="cs-CZ"/>
        </w:rPr>
        <w:t>2</w:t>
      </w:r>
      <w:r w:rsidR="04FED68E" w:rsidRPr="00F9740D">
        <w:rPr>
          <w:b/>
          <w:bCs/>
          <w:lang w:val="cs-CZ"/>
        </w:rPr>
        <w:t xml:space="preserve"> </w:t>
      </w:r>
      <w:r w:rsidR="777E9FDD" w:rsidRPr="00F9740D">
        <w:rPr>
          <w:lang w:val="cs-CZ"/>
        </w:rPr>
        <w:t>–</w:t>
      </w:r>
      <w:r w:rsidR="04FED68E" w:rsidRPr="00F9740D">
        <w:rPr>
          <w:lang w:val="cs-CZ"/>
        </w:rPr>
        <w:t xml:space="preserve"> </w:t>
      </w:r>
      <w:r w:rsidR="00EC114F">
        <w:rPr>
          <w:lang w:val="cs-CZ"/>
        </w:rPr>
        <w:t>CBRE, světový lídr v oblasti komerčních realitních služeb, shrnuje vývoj na</w:t>
      </w:r>
      <w:r w:rsidR="0093531F">
        <w:rPr>
          <w:lang w:val="cs-CZ"/>
        </w:rPr>
        <w:t> </w:t>
      </w:r>
      <w:r w:rsidR="00EC114F">
        <w:rPr>
          <w:lang w:val="cs-CZ"/>
        </w:rPr>
        <w:t>trhu komerčních realit v 1. pololetí 2022 a očekávání pro zbytek roku. Jak se současný makro-ekonomický vývoj promítl do trhu kome</w:t>
      </w:r>
      <w:r w:rsidR="006B1884">
        <w:rPr>
          <w:lang w:val="cs-CZ"/>
        </w:rPr>
        <w:t>r</w:t>
      </w:r>
      <w:r w:rsidR="00EC114F">
        <w:rPr>
          <w:lang w:val="cs-CZ"/>
        </w:rPr>
        <w:t xml:space="preserve">čních realit? To vše popisuje nejnovější analýza CBRE. </w:t>
      </w:r>
    </w:p>
    <w:p w14:paraId="415348A7" w14:textId="77777777" w:rsidR="009717D8" w:rsidRPr="00F9740D" w:rsidRDefault="009717D8" w:rsidP="009717D8">
      <w:pPr>
        <w:pStyle w:val="BodyCopy"/>
        <w:rPr>
          <w:lang w:val="cs-CZ"/>
        </w:rPr>
      </w:pPr>
    </w:p>
    <w:p w14:paraId="48FCECDD" w14:textId="0ADA0602" w:rsidR="009717D8" w:rsidRPr="009717D8" w:rsidRDefault="00580A73" w:rsidP="009717D8">
      <w:pPr>
        <w:pStyle w:val="BodyCopy"/>
        <w:rPr>
          <w:b/>
          <w:bCs/>
          <w:lang w:val="cs-CZ"/>
        </w:rPr>
      </w:pPr>
      <w:r>
        <w:rPr>
          <w:b/>
          <w:bCs/>
          <w:lang w:val="cs-CZ"/>
        </w:rPr>
        <w:t xml:space="preserve">Logistika táhne – a </w:t>
      </w:r>
      <w:r w:rsidR="009717D8" w:rsidRPr="009717D8">
        <w:rPr>
          <w:b/>
          <w:bCs/>
          <w:lang w:val="cs-CZ"/>
        </w:rPr>
        <w:t xml:space="preserve">boří </w:t>
      </w:r>
      <w:r>
        <w:rPr>
          <w:b/>
          <w:bCs/>
          <w:lang w:val="cs-CZ"/>
        </w:rPr>
        <w:t xml:space="preserve">při tom </w:t>
      </w:r>
      <w:r w:rsidR="009717D8" w:rsidRPr="009717D8">
        <w:rPr>
          <w:b/>
          <w:bCs/>
          <w:lang w:val="cs-CZ"/>
        </w:rPr>
        <w:t>rekordy</w:t>
      </w:r>
    </w:p>
    <w:p w14:paraId="68434395" w14:textId="08828E35" w:rsidR="00F46C10" w:rsidRDefault="00643A26" w:rsidP="009717D8">
      <w:pPr>
        <w:pStyle w:val="BodyCopy"/>
        <w:rPr>
          <w:bCs/>
          <w:lang w:val="cs-CZ"/>
        </w:rPr>
      </w:pPr>
      <w:r>
        <w:rPr>
          <w:bCs/>
          <w:lang w:val="cs-CZ"/>
        </w:rPr>
        <w:t>Aktivita</w:t>
      </w:r>
      <w:r w:rsidR="009717D8" w:rsidRPr="009717D8">
        <w:rPr>
          <w:bCs/>
          <w:lang w:val="cs-CZ"/>
        </w:rPr>
        <w:t xml:space="preserve"> na trhu logistických a průmyslových nemovitostí překonala v 1. polovině roku 2022 </w:t>
      </w:r>
    </w:p>
    <w:p w14:paraId="68FE82EC" w14:textId="12CC6360" w:rsidR="00FE325D" w:rsidRPr="009717D8" w:rsidRDefault="00F46C10" w:rsidP="00FE325D">
      <w:pPr>
        <w:pStyle w:val="BodyCopy"/>
        <w:rPr>
          <w:bCs/>
          <w:lang w:val="cs-CZ"/>
        </w:rPr>
      </w:pPr>
      <w:r>
        <w:rPr>
          <w:bCs/>
          <w:lang w:val="cs-CZ"/>
        </w:rPr>
        <w:t xml:space="preserve">očekávání: </w:t>
      </w:r>
      <w:r w:rsidR="00643A26">
        <w:rPr>
          <w:bCs/>
          <w:lang w:val="cs-CZ"/>
        </w:rPr>
        <w:t>nově bylo prona</w:t>
      </w:r>
      <w:r w:rsidR="00580A73">
        <w:rPr>
          <w:bCs/>
          <w:lang w:val="cs-CZ"/>
        </w:rPr>
        <w:t>jato 900 tisíc m</w:t>
      </w:r>
      <w:r w:rsidR="00580A73" w:rsidRPr="00580A73">
        <w:rPr>
          <w:bCs/>
          <w:vertAlign w:val="superscript"/>
          <w:lang w:val="cs-CZ"/>
        </w:rPr>
        <w:t>2</w:t>
      </w:r>
      <w:r w:rsidR="00643A26">
        <w:rPr>
          <w:bCs/>
          <w:lang w:val="cs-CZ"/>
        </w:rPr>
        <w:t xml:space="preserve">, což </w:t>
      </w:r>
      <w:r w:rsidR="009717D8" w:rsidRPr="009717D8">
        <w:rPr>
          <w:bCs/>
          <w:lang w:val="cs-CZ"/>
        </w:rPr>
        <w:t xml:space="preserve">v meziročním srovnání </w:t>
      </w:r>
      <w:r w:rsidR="00643A26">
        <w:rPr>
          <w:bCs/>
          <w:lang w:val="cs-CZ"/>
        </w:rPr>
        <w:t>představuje 33% nárůst.</w:t>
      </w:r>
      <w:r w:rsidR="009717D8" w:rsidRPr="009717D8">
        <w:rPr>
          <w:bCs/>
          <w:lang w:val="cs-CZ"/>
        </w:rPr>
        <w:t xml:space="preserve"> </w:t>
      </w:r>
      <w:r w:rsidR="00643A26">
        <w:rPr>
          <w:bCs/>
          <w:lang w:val="cs-CZ"/>
        </w:rPr>
        <w:t>Podepsáno bylo na 130 nájemních smluv, z toho 24 bylo uzavřeno na plochu větší než 10 000 m</w:t>
      </w:r>
      <w:r w:rsidR="00643A26" w:rsidRPr="00643A26">
        <w:rPr>
          <w:bCs/>
          <w:vertAlign w:val="superscript"/>
          <w:lang w:val="cs-CZ"/>
        </w:rPr>
        <w:t>2</w:t>
      </w:r>
      <w:r w:rsidR="00643A26">
        <w:rPr>
          <w:bCs/>
          <w:lang w:val="cs-CZ"/>
        </w:rPr>
        <w:t xml:space="preserve"> a 6 na</w:t>
      </w:r>
      <w:r w:rsidR="0093531F">
        <w:rPr>
          <w:bCs/>
          <w:lang w:val="cs-CZ"/>
        </w:rPr>
        <w:t> </w:t>
      </w:r>
      <w:r w:rsidR="00643A26">
        <w:rPr>
          <w:bCs/>
          <w:lang w:val="cs-CZ"/>
        </w:rPr>
        <w:t>více než 20 000 m</w:t>
      </w:r>
      <w:r w:rsidR="00643A26" w:rsidRPr="00643A26">
        <w:rPr>
          <w:bCs/>
          <w:vertAlign w:val="superscript"/>
          <w:lang w:val="cs-CZ"/>
        </w:rPr>
        <w:t>2</w:t>
      </w:r>
      <w:r w:rsidR="00643A26">
        <w:rPr>
          <w:bCs/>
          <w:lang w:val="cs-CZ"/>
        </w:rPr>
        <w:t xml:space="preserve">. Hlavní aktivita na trhu se týkala především </w:t>
      </w:r>
      <w:proofErr w:type="spellStart"/>
      <w:r w:rsidR="00643A26">
        <w:rPr>
          <w:bCs/>
          <w:lang w:val="cs-CZ"/>
        </w:rPr>
        <w:t>předpronájmů</w:t>
      </w:r>
      <w:proofErr w:type="spellEnd"/>
      <w:r w:rsidR="00643A26">
        <w:rPr>
          <w:bCs/>
          <w:lang w:val="cs-CZ"/>
        </w:rPr>
        <w:t xml:space="preserve">, které tvořily 59 % veškeré poptávky. </w:t>
      </w:r>
      <w:r w:rsidR="0017709F" w:rsidRPr="009717D8">
        <w:rPr>
          <w:bCs/>
          <w:lang w:val="cs-CZ"/>
        </w:rPr>
        <w:t xml:space="preserve">CBRE </w:t>
      </w:r>
      <w:r w:rsidR="0017709F">
        <w:rPr>
          <w:bCs/>
          <w:lang w:val="cs-CZ"/>
        </w:rPr>
        <w:t>očekává, že</w:t>
      </w:r>
      <w:r w:rsidR="0017709F" w:rsidRPr="009717D8">
        <w:rPr>
          <w:bCs/>
          <w:lang w:val="cs-CZ"/>
        </w:rPr>
        <w:t xml:space="preserve"> celkový objem nově pronajatých prostor </w:t>
      </w:r>
      <w:r w:rsidR="00F4075E">
        <w:rPr>
          <w:bCs/>
          <w:lang w:val="cs-CZ"/>
        </w:rPr>
        <w:t xml:space="preserve">do konce roku </w:t>
      </w:r>
      <w:r w:rsidR="0017709F">
        <w:rPr>
          <w:bCs/>
          <w:lang w:val="cs-CZ"/>
        </w:rPr>
        <w:t>dosáhne</w:t>
      </w:r>
      <w:r w:rsidR="0017709F" w:rsidRPr="009717D8">
        <w:rPr>
          <w:bCs/>
          <w:lang w:val="cs-CZ"/>
        </w:rPr>
        <w:t xml:space="preserve"> 1,4 mil</w:t>
      </w:r>
      <w:r w:rsidR="00360AB2">
        <w:rPr>
          <w:bCs/>
          <w:lang w:val="cs-CZ"/>
        </w:rPr>
        <w:t>.</w:t>
      </w:r>
      <w:r w:rsidR="0017709F" w:rsidRPr="009717D8">
        <w:rPr>
          <w:bCs/>
          <w:lang w:val="cs-CZ"/>
        </w:rPr>
        <w:t xml:space="preserve"> m</w:t>
      </w:r>
      <w:r w:rsidR="0017709F" w:rsidRPr="0017709F">
        <w:rPr>
          <w:bCs/>
          <w:vertAlign w:val="superscript"/>
          <w:lang w:val="cs-CZ"/>
        </w:rPr>
        <w:t>2</w:t>
      </w:r>
      <w:r w:rsidR="0017709F" w:rsidRPr="009717D8">
        <w:rPr>
          <w:bCs/>
          <w:lang w:val="cs-CZ"/>
        </w:rPr>
        <w:t xml:space="preserve">. Tím </w:t>
      </w:r>
      <w:r w:rsidR="00F4075E">
        <w:rPr>
          <w:bCs/>
          <w:lang w:val="cs-CZ"/>
        </w:rPr>
        <w:t>s</w:t>
      </w:r>
      <w:r w:rsidR="0017709F" w:rsidRPr="009717D8">
        <w:rPr>
          <w:bCs/>
          <w:lang w:val="cs-CZ"/>
        </w:rPr>
        <w:t xml:space="preserve">e </w:t>
      </w:r>
      <w:r w:rsidR="0017709F">
        <w:rPr>
          <w:bCs/>
          <w:lang w:val="cs-CZ"/>
        </w:rPr>
        <w:t xml:space="preserve">letošek </w:t>
      </w:r>
      <w:r w:rsidR="0017709F" w:rsidRPr="009717D8">
        <w:rPr>
          <w:bCs/>
          <w:lang w:val="cs-CZ"/>
        </w:rPr>
        <w:t>zařad</w:t>
      </w:r>
      <w:r w:rsidR="00F4075E">
        <w:rPr>
          <w:bCs/>
          <w:lang w:val="cs-CZ"/>
        </w:rPr>
        <w:t xml:space="preserve">í </w:t>
      </w:r>
      <w:r w:rsidR="0017709F" w:rsidRPr="009717D8">
        <w:rPr>
          <w:bCs/>
          <w:lang w:val="cs-CZ"/>
        </w:rPr>
        <w:t>na druhé místo v historických tabulkách</w:t>
      </w:r>
      <w:r w:rsidR="0017709F">
        <w:rPr>
          <w:bCs/>
          <w:lang w:val="cs-CZ"/>
        </w:rPr>
        <w:t xml:space="preserve"> hned po</w:t>
      </w:r>
      <w:r w:rsidR="00FE325D">
        <w:rPr>
          <w:bCs/>
          <w:lang w:val="cs-CZ"/>
        </w:rPr>
        <w:t xml:space="preserve"> loňsku</w:t>
      </w:r>
      <w:r w:rsidR="0017709F" w:rsidRPr="009717D8">
        <w:rPr>
          <w:bCs/>
          <w:lang w:val="cs-CZ"/>
        </w:rPr>
        <w:t xml:space="preserve">. </w:t>
      </w:r>
      <w:r w:rsidR="0051591B">
        <w:rPr>
          <w:bCs/>
          <w:lang w:val="cs-CZ"/>
        </w:rPr>
        <w:t>Současně</w:t>
      </w:r>
      <w:r w:rsidR="009717D8" w:rsidRPr="009717D8">
        <w:rPr>
          <w:bCs/>
          <w:lang w:val="cs-CZ"/>
        </w:rPr>
        <w:t xml:space="preserve"> </w:t>
      </w:r>
      <w:r w:rsidR="00643A26">
        <w:rPr>
          <w:bCs/>
          <w:lang w:val="cs-CZ"/>
        </w:rPr>
        <w:t xml:space="preserve">mezinárodní </w:t>
      </w:r>
      <w:r w:rsidR="009717D8" w:rsidRPr="009717D8">
        <w:rPr>
          <w:bCs/>
          <w:lang w:val="cs-CZ"/>
        </w:rPr>
        <w:t xml:space="preserve">nájemci </w:t>
      </w:r>
      <w:r w:rsidR="00643A26">
        <w:rPr>
          <w:bCs/>
          <w:lang w:val="cs-CZ"/>
        </w:rPr>
        <w:t xml:space="preserve">i nadále </w:t>
      </w:r>
      <w:r w:rsidR="009717D8" w:rsidRPr="009717D8">
        <w:rPr>
          <w:bCs/>
          <w:lang w:val="cs-CZ"/>
        </w:rPr>
        <w:t>přehodnocují své strategie z hlediska globálních dodavatelských řetězců, z</w:t>
      </w:r>
      <w:r w:rsidR="00F31C39">
        <w:rPr>
          <w:bCs/>
          <w:lang w:val="cs-CZ"/>
        </w:rPr>
        <w:t> </w:t>
      </w:r>
      <w:r w:rsidR="009717D8" w:rsidRPr="009717D8">
        <w:rPr>
          <w:bCs/>
          <w:lang w:val="cs-CZ"/>
        </w:rPr>
        <w:t xml:space="preserve">čehož by Česká republika mohla </w:t>
      </w:r>
      <w:r w:rsidR="00FE325D" w:rsidRPr="009717D8">
        <w:rPr>
          <w:bCs/>
          <w:lang w:val="cs-CZ"/>
        </w:rPr>
        <w:t xml:space="preserve">profitovat </w:t>
      </w:r>
      <w:r w:rsidR="00FE325D">
        <w:rPr>
          <w:bCs/>
          <w:lang w:val="cs-CZ"/>
        </w:rPr>
        <w:t xml:space="preserve">i </w:t>
      </w:r>
      <w:r w:rsidR="00800721">
        <w:rPr>
          <w:bCs/>
          <w:lang w:val="cs-CZ"/>
        </w:rPr>
        <w:t>v blízké budoucnosti.</w:t>
      </w:r>
    </w:p>
    <w:p w14:paraId="313C2B32" w14:textId="42625D3E" w:rsidR="00643A26" w:rsidRDefault="00643A26" w:rsidP="009717D8">
      <w:pPr>
        <w:pStyle w:val="BodyCopy"/>
        <w:rPr>
          <w:bCs/>
          <w:lang w:val="cs-CZ"/>
        </w:rPr>
      </w:pPr>
    </w:p>
    <w:p w14:paraId="5D0971F0" w14:textId="101393CB" w:rsidR="00580A73" w:rsidRDefault="00360AB2" w:rsidP="009717D8">
      <w:pPr>
        <w:pStyle w:val="BodyCopy"/>
        <w:rPr>
          <w:bCs/>
          <w:lang w:val="cs-CZ"/>
        </w:rPr>
      </w:pPr>
      <w:r>
        <w:rPr>
          <w:bCs/>
          <w:lang w:val="cs-CZ"/>
        </w:rPr>
        <w:t>Aktuální</w:t>
      </w:r>
      <w:r w:rsidR="009717D8" w:rsidRPr="009717D8">
        <w:rPr>
          <w:bCs/>
          <w:lang w:val="cs-CZ"/>
        </w:rPr>
        <w:t xml:space="preserve"> neobsazenost prostor dosahuje pouhých 1,5 % a experti CBRE v tomto sm</w:t>
      </w:r>
      <w:r w:rsidR="00800721">
        <w:rPr>
          <w:bCs/>
          <w:lang w:val="cs-CZ"/>
        </w:rPr>
        <w:t>ěru</w:t>
      </w:r>
      <w:r w:rsidR="009717D8" w:rsidRPr="009717D8">
        <w:rPr>
          <w:bCs/>
          <w:lang w:val="cs-CZ"/>
        </w:rPr>
        <w:t xml:space="preserve"> neočekávají výraznou změnu ani ve 2. pololetí. </w:t>
      </w:r>
      <w:r w:rsidR="00643A26" w:rsidRPr="009717D8">
        <w:rPr>
          <w:b/>
          <w:bCs/>
          <w:lang w:val="cs-CZ"/>
        </w:rPr>
        <w:t xml:space="preserve">Jan </w:t>
      </w:r>
      <w:proofErr w:type="spellStart"/>
      <w:r w:rsidR="00643A26" w:rsidRPr="009717D8">
        <w:rPr>
          <w:b/>
          <w:bCs/>
          <w:lang w:val="cs-CZ"/>
        </w:rPr>
        <w:t>Hřivnacký</w:t>
      </w:r>
      <w:proofErr w:type="spellEnd"/>
      <w:r w:rsidR="00643A26" w:rsidRPr="009717D8">
        <w:rPr>
          <w:b/>
          <w:bCs/>
          <w:lang w:val="cs-CZ"/>
        </w:rPr>
        <w:t>, vedoucí pronájmů industriálních nemovitostí v</w:t>
      </w:r>
      <w:r w:rsidR="00F31C39">
        <w:rPr>
          <w:b/>
          <w:bCs/>
          <w:lang w:val="cs-CZ"/>
        </w:rPr>
        <w:t> </w:t>
      </w:r>
      <w:r w:rsidR="00643A26" w:rsidRPr="009717D8">
        <w:rPr>
          <w:b/>
          <w:bCs/>
          <w:lang w:val="cs-CZ"/>
        </w:rPr>
        <w:t>CBRE</w:t>
      </w:r>
      <w:r w:rsidR="00643A26" w:rsidRPr="009717D8">
        <w:rPr>
          <w:bCs/>
          <w:lang w:val="cs-CZ"/>
        </w:rPr>
        <w:t xml:space="preserve">, komentuje: </w:t>
      </w:r>
      <w:r w:rsidR="00643A26" w:rsidRPr="009717D8">
        <w:rPr>
          <w:bCs/>
          <w:i/>
          <w:lang w:val="cs-CZ"/>
        </w:rPr>
        <w:t>„Prioritou se u logistických nájemců začíná stávat udržitelnost, která ovlivňuje současný development ta</w:t>
      </w:r>
      <w:r w:rsidR="00643A26">
        <w:rPr>
          <w:bCs/>
          <w:i/>
          <w:lang w:val="cs-CZ"/>
        </w:rPr>
        <w:t>k</w:t>
      </w:r>
      <w:r w:rsidR="0017709F">
        <w:rPr>
          <w:bCs/>
          <w:i/>
          <w:lang w:val="cs-CZ"/>
        </w:rPr>
        <w:t xml:space="preserve">ovou měrou jako nikdy předtím.“ </w:t>
      </w:r>
      <w:r w:rsidR="009717D8" w:rsidRPr="009717D8">
        <w:rPr>
          <w:bCs/>
          <w:lang w:val="cs-CZ"/>
        </w:rPr>
        <w:t>Ke konci června bylo ve výstavbě téměř 1,3</w:t>
      </w:r>
      <w:r w:rsidR="00F31C39">
        <w:rPr>
          <w:bCs/>
          <w:lang w:val="cs-CZ"/>
        </w:rPr>
        <w:t> </w:t>
      </w:r>
      <w:r w:rsidR="009717D8" w:rsidRPr="009717D8">
        <w:rPr>
          <w:bCs/>
          <w:lang w:val="cs-CZ"/>
        </w:rPr>
        <w:t>mil. m</w:t>
      </w:r>
      <w:r w:rsidR="009717D8" w:rsidRPr="00643A26">
        <w:rPr>
          <w:bCs/>
          <w:vertAlign w:val="superscript"/>
          <w:lang w:val="cs-CZ"/>
        </w:rPr>
        <w:t>2</w:t>
      </w:r>
      <w:r w:rsidR="00643A26">
        <w:rPr>
          <w:bCs/>
          <w:lang w:val="cs-CZ"/>
        </w:rPr>
        <w:t xml:space="preserve">. Do konce roku má na trh </w:t>
      </w:r>
      <w:r w:rsidR="00491F70">
        <w:rPr>
          <w:bCs/>
          <w:lang w:val="cs-CZ"/>
        </w:rPr>
        <w:t xml:space="preserve">přibýt </w:t>
      </w:r>
      <w:r w:rsidR="0017709F">
        <w:rPr>
          <w:bCs/>
          <w:lang w:val="cs-CZ"/>
        </w:rPr>
        <w:t>dalších</w:t>
      </w:r>
      <w:r w:rsidR="009717D8" w:rsidRPr="009717D8">
        <w:rPr>
          <w:bCs/>
          <w:lang w:val="cs-CZ"/>
        </w:rPr>
        <w:t xml:space="preserve"> zhruba 940 000 m</w:t>
      </w:r>
      <w:r w:rsidR="009717D8" w:rsidRPr="00643A26">
        <w:rPr>
          <w:bCs/>
          <w:vertAlign w:val="superscript"/>
          <w:lang w:val="cs-CZ"/>
        </w:rPr>
        <w:t>2</w:t>
      </w:r>
      <w:r w:rsidR="00B14FCC" w:rsidRPr="00B14FCC">
        <w:rPr>
          <w:bCs/>
          <w:lang w:val="cs-CZ"/>
        </w:rPr>
        <w:t xml:space="preserve"> </w:t>
      </w:r>
      <w:r w:rsidR="00B14FCC" w:rsidRPr="00643A26">
        <w:rPr>
          <w:bCs/>
          <w:lang w:val="cs-CZ"/>
        </w:rPr>
        <w:t>nových prostor</w:t>
      </w:r>
      <w:r w:rsidR="009717D8" w:rsidRPr="009717D8">
        <w:rPr>
          <w:bCs/>
          <w:lang w:val="cs-CZ"/>
        </w:rPr>
        <w:t xml:space="preserve">, přičemž spekulativní výstavba </w:t>
      </w:r>
      <w:r w:rsidR="0017709F">
        <w:rPr>
          <w:bCs/>
          <w:lang w:val="cs-CZ"/>
        </w:rPr>
        <w:t xml:space="preserve">z toho </w:t>
      </w:r>
      <w:r w:rsidR="009717D8" w:rsidRPr="009717D8">
        <w:rPr>
          <w:bCs/>
          <w:lang w:val="cs-CZ"/>
        </w:rPr>
        <w:t>činí pou</w:t>
      </w:r>
      <w:r w:rsidR="00643A26">
        <w:rPr>
          <w:bCs/>
          <w:lang w:val="cs-CZ"/>
        </w:rPr>
        <w:t>hých</w:t>
      </w:r>
      <w:r w:rsidR="009717D8" w:rsidRPr="009717D8">
        <w:rPr>
          <w:bCs/>
          <w:lang w:val="cs-CZ"/>
        </w:rPr>
        <w:t xml:space="preserve"> 20 %. Výsledkem vysoké poptávky a rekordně nízké neobsazenosti (v kombinaci se zvyšováním cen materiálů</w:t>
      </w:r>
      <w:r w:rsidR="0017709F">
        <w:rPr>
          <w:bCs/>
          <w:lang w:val="cs-CZ"/>
        </w:rPr>
        <w:t xml:space="preserve">, </w:t>
      </w:r>
      <w:r w:rsidR="009717D8" w:rsidRPr="009717D8">
        <w:rPr>
          <w:bCs/>
          <w:lang w:val="cs-CZ"/>
        </w:rPr>
        <w:t xml:space="preserve">stavebních nákladů a také </w:t>
      </w:r>
      <w:r w:rsidR="0017709F">
        <w:rPr>
          <w:bCs/>
          <w:lang w:val="cs-CZ"/>
        </w:rPr>
        <w:t>s rostoucí inflací</w:t>
      </w:r>
      <w:r w:rsidR="009717D8" w:rsidRPr="009717D8">
        <w:rPr>
          <w:bCs/>
          <w:lang w:val="cs-CZ"/>
        </w:rPr>
        <w:t xml:space="preserve">) </w:t>
      </w:r>
      <w:r w:rsidR="00580A73">
        <w:rPr>
          <w:bCs/>
          <w:lang w:val="cs-CZ"/>
        </w:rPr>
        <w:t xml:space="preserve">je zvýšení </w:t>
      </w:r>
      <w:r w:rsidR="009717D8" w:rsidRPr="009717D8">
        <w:rPr>
          <w:bCs/>
          <w:lang w:val="cs-CZ"/>
        </w:rPr>
        <w:t>prémiové</w:t>
      </w:r>
      <w:r w:rsidR="00580A73">
        <w:rPr>
          <w:bCs/>
          <w:lang w:val="cs-CZ"/>
        </w:rPr>
        <w:t>ho</w:t>
      </w:r>
      <w:r w:rsidR="009717D8" w:rsidRPr="009717D8">
        <w:rPr>
          <w:bCs/>
          <w:lang w:val="cs-CZ"/>
        </w:rPr>
        <w:t xml:space="preserve"> nájemné</w:t>
      </w:r>
      <w:r w:rsidR="00580A73">
        <w:rPr>
          <w:bCs/>
          <w:lang w:val="cs-CZ"/>
        </w:rPr>
        <w:t xml:space="preserve">ho v meziročním srovnání </w:t>
      </w:r>
      <w:r w:rsidR="009717D8" w:rsidRPr="009717D8">
        <w:rPr>
          <w:bCs/>
          <w:lang w:val="cs-CZ"/>
        </w:rPr>
        <w:t>o 43 %</w:t>
      </w:r>
      <w:r w:rsidR="00580A73">
        <w:rPr>
          <w:bCs/>
          <w:lang w:val="cs-CZ"/>
        </w:rPr>
        <w:t>, přičemž je tlak na jeho další růst.</w:t>
      </w:r>
    </w:p>
    <w:p w14:paraId="2A17AD88" w14:textId="5D4D9A87" w:rsidR="009717D8" w:rsidRDefault="0017709F" w:rsidP="009717D8">
      <w:pPr>
        <w:pStyle w:val="BodyCopy"/>
        <w:rPr>
          <w:bCs/>
          <w:lang w:val="cs-CZ"/>
        </w:rPr>
      </w:pPr>
      <w:r>
        <w:rPr>
          <w:bCs/>
          <w:lang w:val="cs-CZ"/>
        </w:rPr>
        <w:t xml:space="preserve">Nově dokončené </w:t>
      </w:r>
      <w:r w:rsidR="009717D8" w:rsidRPr="009717D8">
        <w:rPr>
          <w:bCs/>
          <w:lang w:val="cs-CZ"/>
        </w:rPr>
        <w:t>prostory se již</w:t>
      </w:r>
      <w:r w:rsidR="00A92EFA">
        <w:rPr>
          <w:bCs/>
          <w:lang w:val="cs-CZ"/>
        </w:rPr>
        <w:t xml:space="preserve"> </w:t>
      </w:r>
      <w:r w:rsidR="009717D8" w:rsidRPr="009717D8">
        <w:rPr>
          <w:bCs/>
          <w:lang w:val="cs-CZ"/>
        </w:rPr>
        <w:t>nenabíz</w:t>
      </w:r>
      <w:r w:rsidR="00580A73">
        <w:rPr>
          <w:bCs/>
          <w:lang w:val="cs-CZ"/>
        </w:rPr>
        <w:t>ej</w:t>
      </w:r>
      <w:r w:rsidR="009717D8" w:rsidRPr="009717D8">
        <w:rPr>
          <w:bCs/>
          <w:lang w:val="cs-CZ"/>
        </w:rPr>
        <w:t xml:space="preserve">í pod 5 eur </w:t>
      </w:r>
      <w:r>
        <w:rPr>
          <w:bCs/>
          <w:lang w:val="cs-CZ"/>
        </w:rPr>
        <w:t>z</w:t>
      </w:r>
      <w:r w:rsidRPr="009717D8">
        <w:rPr>
          <w:bCs/>
          <w:lang w:val="cs-CZ"/>
        </w:rPr>
        <w:t xml:space="preserve">a metr čtvereční </w:t>
      </w:r>
      <w:r>
        <w:rPr>
          <w:bCs/>
          <w:lang w:val="cs-CZ"/>
        </w:rPr>
        <w:t>n</w:t>
      </w:r>
      <w:r w:rsidR="009717D8" w:rsidRPr="009717D8">
        <w:rPr>
          <w:bCs/>
          <w:lang w:val="cs-CZ"/>
        </w:rPr>
        <w:t>a měsíc</w:t>
      </w:r>
      <w:r>
        <w:rPr>
          <w:bCs/>
          <w:lang w:val="cs-CZ"/>
        </w:rPr>
        <w:t>, přičemž nájmy v Praze</w:t>
      </w:r>
      <w:r w:rsidR="00FE325D">
        <w:rPr>
          <w:bCs/>
          <w:lang w:val="cs-CZ"/>
        </w:rPr>
        <w:t xml:space="preserve"> již</w:t>
      </w:r>
      <w:r w:rsidR="00F31C39">
        <w:rPr>
          <w:bCs/>
          <w:lang w:val="cs-CZ"/>
        </w:rPr>
        <w:t> </w:t>
      </w:r>
      <w:r w:rsidR="00643A26">
        <w:rPr>
          <w:bCs/>
          <w:lang w:val="cs-CZ"/>
        </w:rPr>
        <w:t>atakovaly</w:t>
      </w:r>
      <w:r w:rsidR="009717D8" w:rsidRPr="009717D8">
        <w:rPr>
          <w:bCs/>
          <w:lang w:val="cs-CZ"/>
        </w:rPr>
        <w:t xml:space="preserve"> hranici 8 eur. </w:t>
      </w:r>
      <w:r w:rsidR="00643A26">
        <w:rPr>
          <w:bCs/>
          <w:lang w:val="cs-CZ"/>
        </w:rPr>
        <w:t>Aktuální t</w:t>
      </w:r>
      <w:r w:rsidR="009717D8" w:rsidRPr="009717D8">
        <w:rPr>
          <w:bCs/>
          <w:lang w:val="cs-CZ"/>
        </w:rPr>
        <w:t xml:space="preserve">empo růstu </w:t>
      </w:r>
      <w:r w:rsidR="00FE325D">
        <w:rPr>
          <w:bCs/>
          <w:lang w:val="cs-CZ"/>
        </w:rPr>
        <w:t xml:space="preserve">nájmů v ČR </w:t>
      </w:r>
      <w:r w:rsidR="00643A26">
        <w:rPr>
          <w:bCs/>
          <w:lang w:val="cs-CZ"/>
        </w:rPr>
        <w:t xml:space="preserve">se </w:t>
      </w:r>
      <w:r w:rsidR="00491F70">
        <w:rPr>
          <w:bCs/>
          <w:lang w:val="cs-CZ"/>
        </w:rPr>
        <w:t xml:space="preserve">tak </w:t>
      </w:r>
      <w:r w:rsidR="00643A26">
        <w:rPr>
          <w:bCs/>
          <w:lang w:val="cs-CZ"/>
        </w:rPr>
        <w:t>zařadí mezi pět</w:t>
      </w:r>
      <w:r w:rsidR="009717D8" w:rsidRPr="009717D8">
        <w:rPr>
          <w:bCs/>
          <w:lang w:val="cs-CZ"/>
        </w:rPr>
        <w:t xml:space="preserve"> nej</w:t>
      </w:r>
      <w:r w:rsidR="00B14FCC">
        <w:rPr>
          <w:bCs/>
          <w:lang w:val="cs-CZ"/>
        </w:rPr>
        <w:t>rychlejších v Evropě.</w:t>
      </w:r>
    </w:p>
    <w:p w14:paraId="46FBFCE0" w14:textId="77777777" w:rsidR="00DE3944" w:rsidRDefault="00DE3944" w:rsidP="009717D8">
      <w:pPr>
        <w:pStyle w:val="BodyCopy"/>
        <w:rPr>
          <w:bCs/>
          <w:lang w:val="cs-CZ"/>
        </w:rPr>
      </w:pPr>
    </w:p>
    <w:p w14:paraId="53DD345A" w14:textId="6C3741D2" w:rsidR="009717D8" w:rsidRPr="009717D8" w:rsidRDefault="006166D1" w:rsidP="009717D8">
      <w:pPr>
        <w:pStyle w:val="BodyCopy"/>
        <w:rPr>
          <w:b/>
          <w:bCs/>
          <w:lang w:val="cs-CZ"/>
        </w:rPr>
      </w:pPr>
      <w:r>
        <w:rPr>
          <w:b/>
          <w:bCs/>
          <w:lang w:val="cs-CZ"/>
        </w:rPr>
        <w:t>Obchodní centra</w:t>
      </w:r>
      <w:r w:rsidR="009717D8" w:rsidRPr="009717D8">
        <w:rPr>
          <w:b/>
          <w:bCs/>
          <w:lang w:val="cs-CZ"/>
        </w:rPr>
        <w:t xml:space="preserve"> přestál</w:t>
      </w:r>
      <w:r w:rsidR="00580A73">
        <w:rPr>
          <w:b/>
          <w:bCs/>
          <w:lang w:val="cs-CZ"/>
        </w:rPr>
        <w:t>a</w:t>
      </w:r>
      <w:r w:rsidR="009717D8" w:rsidRPr="009717D8">
        <w:rPr>
          <w:b/>
          <w:bCs/>
          <w:lang w:val="cs-CZ"/>
        </w:rPr>
        <w:t xml:space="preserve"> těžké časy. </w:t>
      </w:r>
      <w:r>
        <w:rPr>
          <w:b/>
          <w:bCs/>
          <w:lang w:val="cs-CZ"/>
        </w:rPr>
        <w:t>Trh o</w:t>
      </w:r>
      <w:r w:rsidR="009717D8" w:rsidRPr="009717D8">
        <w:rPr>
          <w:b/>
          <w:bCs/>
          <w:lang w:val="cs-CZ"/>
        </w:rPr>
        <w:t>čekává oživení investiční aktivity i novou výstavbu</w:t>
      </w:r>
    </w:p>
    <w:p w14:paraId="7DEAE544" w14:textId="0143FF27" w:rsidR="00A17D9A" w:rsidRDefault="00EE2D71" w:rsidP="009717D8">
      <w:pPr>
        <w:pStyle w:val="BodyCopy"/>
        <w:rPr>
          <w:bCs/>
          <w:lang w:val="cs-CZ"/>
        </w:rPr>
      </w:pPr>
      <w:r>
        <w:rPr>
          <w:bCs/>
          <w:lang w:val="cs-CZ"/>
        </w:rPr>
        <w:t>Letos</w:t>
      </w:r>
      <w:r w:rsidR="004156FC">
        <w:rPr>
          <w:bCs/>
          <w:lang w:val="cs-CZ"/>
        </w:rPr>
        <w:t xml:space="preserve"> </w:t>
      </w:r>
      <w:r w:rsidR="00024767">
        <w:rPr>
          <w:bCs/>
          <w:lang w:val="cs-CZ"/>
        </w:rPr>
        <w:t>nově přibude na trh 11 200 m</w:t>
      </w:r>
      <w:r w:rsidR="00024767" w:rsidRPr="00A92EFA">
        <w:rPr>
          <w:bCs/>
          <w:vertAlign w:val="superscript"/>
          <w:lang w:val="cs-CZ"/>
        </w:rPr>
        <w:t>2</w:t>
      </w:r>
      <w:r w:rsidR="00024767">
        <w:rPr>
          <w:bCs/>
          <w:lang w:val="cs-CZ"/>
        </w:rPr>
        <w:t xml:space="preserve"> – dokončí se jedno nové nákupní centrum (OC Javor) a dojde k rozšíření Atrium </w:t>
      </w:r>
      <w:proofErr w:type="spellStart"/>
      <w:r w:rsidR="00024767">
        <w:rPr>
          <w:bCs/>
          <w:lang w:val="cs-CZ"/>
        </w:rPr>
        <w:t>Palace</w:t>
      </w:r>
      <w:proofErr w:type="spellEnd"/>
      <w:r w:rsidR="00024767">
        <w:rPr>
          <w:bCs/>
          <w:lang w:val="cs-CZ"/>
        </w:rPr>
        <w:t xml:space="preserve"> Pardubice. </w:t>
      </w:r>
      <w:r w:rsidR="006C4BE9">
        <w:rPr>
          <w:bCs/>
          <w:lang w:val="cs-CZ"/>
        </w:rPr>
        <w:t>A i když se</w:t>
      </w:r>
      <w:r w:rsidR="009F0FB9">
        <w:rPr>
          <w:bCs/>
          <w:lang w:val="cs-CZ"/>
        </w:rPr>
        <w:t xml:space="preserve"> </w:t>
      </w:r>
      <w:r w:rsidR="009717D8" w:rsidRPr="009717D8">
        <w:rPr>
          <w:bCs/>
          <w:lang w:val="cs-CZ"/>
        </w:rPr>
        <w:t xml:space="preserve">v </w:t>
      </w:r>
      <w:r w:rsidR="00B772D6">
        <w:rPr>
          <w:bCs/>
          <w:lang w:val="cs-CZ"/>
        </w:rPr>
        <w:t>letech</w:t>
      </w:r>
      <w:r w:rsidR="009717D8" w:rsidRPr="009717D8">
        <w:rPr>
          <w:bCs/>
          <w:lang w:val="cs-CZ"/>
        </w:rPr>
        <w:t xml:space="preserve"> 2023 a 2</w:t>
      </w:r>
      <w:r w:rsidR="00B772D6">
        <w:rPr>
          <w:bCs/>
          <w:lang w:val="cs-CZ"/>
        </w:rPr>
        <w:t xml:space="preserve">024 </w:t>
      </w:r>
      <w:r w:rsidR="006C4BE9">
        <w:rPr>
          <w:bCs/>
          <w:lang w:val="cs-CZ"/>
        </w:rPr>
        <w:t xml:space="preserve">otevře hned několik dalších nákupních prostor napříč republikou </w:t>
      </w:r>
      <w:r w:rsidR="009717D8" w:rsidRPr="009717D8">
        <w:rPr>
          <w:bCs/>
          <w:lang w:val="cs-CZ"/>
        </w:rPr>
        <w:t xml:space="preserve">(např. OC Galerie Pardubice, ale </w:t>
      </w:r>
      <w:r w:rsidR="00A17D9A">
        <w:rPr>
          <w:bCs/>
          <w:lang w:val="cs-CZ"/>
        </w:rPr>
        <w:t>dojde i k</w:t>
      </w:r>
      <w:r w:rsidR="009717D8" w:rsidRPr="009717D8">
        <w:rPr>
          <w:bCs/>
          <w:lang w:val="cs-CZ"/>
        </w:rPr>
        <w:t xml:space="preserve"> rozšíření Centra Černý Most v Praze, </w:t>
      </w:r>
      <w:proofErr w:type="spellStart"/>
      <w:r w:rsidR="009717D8" w:rsidRPr="009717D8">
        <w:rPr>
          <w:bCs/>
          <w:lang w:val="cs-CZ"/>
        </w:rPr>
        <w:t>Šantovky</w:t>
      </w:r>
      <w:proofErr w:type="spellEnd"/>
      <w:r w:rsidR="009717D8" w:rsidRPr="009717D8">
        <w:rPr>
          <w:bCs/>
          <w:lang w:val="cs-CZ"/>
        </w:rPr>
        <w:t xml:space="preserve"> v</w:t>
      </w:r>
      <w:r w:rsidR="00F31C39">
        <w:rPr>
          <w:bCs/>
          <w:lang w:val="cs-CZ"/>
        </w:rPr>
        <w:t> </w:t>
      </w:r>
      <w:r w:rsidR="009717D8" w:rsidRPr="009717D8">
        <w:rPr>
          <w:bCs/>
          <w:lang w:val="cs-CZ"/>
        </w:rPr>
        <w:t xml:space="preserve">Olomouci </w:t>
      </w:r>
      <w:r w:rsidR="00B772D6">
        <w:rPr>
          <w:bCs/>
          <w:lang w:val="cs-CZ"/>
        </w:rPr>
        <w:t>či</w:t>
      </w:r>
      <w:r w:rsidR="009717D8" w:rsidRPr="009717D8">
        <w:rPr>
          <w:bCs/>
          <w:lang w:val="cs-CZ"/>
        </w:rPr>
        <w:t xml:space="preserve"> </w:t>
      </w:r>
      <w:proofErr w:type="spellStart"/>
      <w:r w:rsidR="009717D8" w:rsidRPr="009717D8">
        <w:rPr>
          <w:bCs/>
          <w:lang w:val="cs-CZ"/>
        </w:rPr>
        <w:t>Varyády</w:t>
      </w:r>
      <w:proofErr w:type="spellEnd"/>
      <w:r w:rsidR="009717D8" w:rsidRPr="009717D8">
        <w:rPr>
          <w:bCs/>
          <w:lang w:val="cs-CZ"/>
        </w:rPr>
        <w:t xml:space="preserve"> v Karlových Varech), v segmentu maloobchodu se </w:t>
      </w:r>
      <w:r w:rsidR="00367D3A" w:rsidRPr="009717D8">
        <w:rPr>
          <w:bCs/>
          <w:lang w:val="cs-CZ"/>
        </w:rPr>
        <w:t>budou</w:t>
      </w:r>
      <w:r w:rsidR="00367D3A">
        <w:rPr>
          <w:bCs/>
          <w:lang w:val="cs-CZ"/>
        </w:rPr>
        <w:t xml:space="preserve"> </w:t>
      </w:r>
      <w:r w:rsidR="006C4BE9">
        <w:rPr>
          <w:bCs/>
          <w:lang w:val="cs-CZ"/>
        </w:rPr>
        <w:t>v</w:t>
      </w:r>
      <w:r w:rsidR="00A17D9A">
        <w:rPr>
          <w:bCs/>
          <w:lang w:val="cs-CZ"/>
        </w:rPr>
        <w:t> </w:t>
      </w:r>
      <w:r w:rsidR="006C4BE9">
        <w:rPr>
          <w:bCs/>
          <w:lang w:val="cs-CZ"/>
        </w:rPr>
        <w:t>následující</w:t>
      </w:r>
      <w:r w:rsidR="00A17D9A">
        <w:rPr>
          <w:bCs/>
          <w:lang w:val="cs-CZ"/>
        </w:rPr>
        <w:t xml:space="preserve">m období </w:t>
      </w:r>
      <w:r w:rsidR="009717D8" w:rsidRPr="009717D8">
        <w:rPr>
          <w:bCs/>
          <w:lang w:val="cs-CZ"/>
        </w:rPr>
        <w:t>nejvíce stavět retail parky. Těm se velmi dařilo v době covidu, a tento trend</w:t>
      </w:r>
      <w:r w:rsidR="00367D3A">
        <w:rPr>
          <w:bCs/>
          <w:lang w:val="cs-CZ"/>
        </w:rPr>
        <w:t xml:space="preserve"> bude</w:t>
      </w:r>
      <w:r w:rsidR="009717D8" w:rsidRPr="009717D8">
        <w:rPr>
          <w:bCs/>
          <w:lang w:val="cs-CZ"/>
        </w:rPr>
        <w:t xml:space="preserve"> </w:t>
      </w:r>
      <w:r w:rsidR="00367D3A">
        <w:rPr>
          <w:bCs/>
          <w:lang w:val="cs-CZ"/>
        </w:rPr>
        <w:t xml:space="preserve">i vlivem rostoucí inflace </w:t>
      </w:r>
      <w:r w:rsidR="009717D8" w:rsidRPr="009717D8">
        <w:rPr>
          <w:bCs/>
          <w:lang w:val="cs-CZ"/>
        </w:rPr>
        <w:t xml:space="preserve">pokračovat současně s expanzí diskontních řetězců. Naopak </w:t>
      </w:r>
      <w:r w:rsidR="00B772D6">
        <w:rPr>
          <w:bCs/>
          <w:lang w:val="cs-CZ"/>
        </w:rPr>
        <w:t>velkým výzvám bude čelit</w:t>
      </w:r>
      <w:r w:rsidR="009717D8" w:rsidRPr="009717D8">
        <w:rPr>
          <w:bCs/>
          <w:lang w:val="cs-CZ"/>
        </w:rPr>
        <w:t xml:space="preserve"> sektor gastronomie, který byl v době lockdownů a s tím spojených proticovidových opatření vůbec jedním z</w:t>
      </w:r>
      <w:r w:rsidR="00F31C39">
        <w:rPr>
          <w:bCs/>
          <w:lang w:val="cs-CZ"/>
        </w:rPr>
        <w:t> </w:t>
      </w:r>
      <w:r w:rsidR="009717D8" w:rsidRPr="009717D8">
        <w:rPr>
          <w:bCs/>
          <w:lang w:val="cs-CZ"/>
        </w:rPr>
        <w:t>nejpostiženějších segmentů: to vše se na něm podepsalo a může vyústit v</w:t>
      </w:r>
      <w:r w:rsidR="0093531F">
        <w:rPr>
          <w:bCs/>
          <w:lang w:val="cs-CZ"/>
        </w:rPr>
        <w:t> </w:t>
      </w:r>
      <w:r w:rsidR="009717D8" w:rsidRPr="009717D8">
        <w:rPr>
          <w:bCs/>
          <w:lang w:val="cs-CZ"/>
        </w:rPr>
        <w:t xml:space="preserve">uzavírání některých provozoven a tím pádem i omezení nabídky. </w:t>
      </w:r>
    </w:p>
    <w:p w14:paraId="29297542" w14:textId="77777777" w:rsidR="00C03AC5" w:rsidRDefault="00C03AC5" w:rsidP="009717D8">
      <w:pPr>
        <w:pStyle w:val="BodyCopy"/>
        <w:rPr>
          <w:bCs/>
          <w:lang w:val="cs-CZ"/>
        </w:rPr>
      </w:pPr>
    </w:p>
    <w:p w14:paraId="06895AE2" w14:textId="3B35F0C6" w:rsidR="006A49F2" w:rsidRDefault="00A17D9A" w:rsidP="009717D8">
      <w:pPr>
        <w:pStyle w:val="BodyCopy"/>
        <w:rPr>
          <w:bCs/>
          <w:lang w:val="cs-CZ"/>
        </w:rPr>
      </w:pPr>
      <w:r>
        <w:rPr>
          <w:bCs/>
          <w:lang w:val="cs-CZ"/>
        </w:rPr>
        <w:t>P</w:t>
      </w:r>
      <w:r w:rsidR="009717D8" w:rsidRPr="009717D8">
        <w:rPr>
          <w:bCs/>
          <w:lang w:val="cs-CZ"/>
        </w:rPr>
        <w:t xml:space="preserve">o raketovém vzestupu </w:t>
      </w:r>
      <w:r w:rsidR="006A49F2">
        <w:rPr>
          <w:bCs/>
          <w:lang w:val="cs-CZ"/>
        </w:rPr>
        <w:t>online nakupování</w:t>
      </w:r>
      <w:r w:rsidR="009717D8" w:rsidRPr="009717D8">
        <w:rPr>
          <w:bCs/>
          <w:lang w:val="cs-CZ"/>
        </w:rPr>
        <w:t xml:space="preserve"> během covidu se tempo </w:t>
      </w:r>
      <w:r w:rsidR="006A49F2">
        <w:rPr>
          <w:bCs/>
          <w:lang w:val="cs-CZ"/>
        </w:rPr>
        <w:t xml:space="preserve">jeho </w:t>
      </w:r>
      <w:r w:rsidR="009717D8" w:rsidRPr="009717D8">
        <w:rPr>
          <w:bCs/>
          <w:lang w:val="cs-CZ"/>
        </w:rPr>
        <w:t>růstu mírně zpomalí</w:t>
      </w:r>
      <w:r w:rsidR="006166D1">
        <w:rPr>
          <w:bCs/>
          <w:lang w:val="cs-CZ"/>
        </w:rPr>
        <w:t xml:space="preserve">. I </w:t>
      </w:r>
      <w:r w:rsidR="00B113A6">
        <w:rPr>
          <w:bCs/>
          <w:lang w:val="cs-CZ"/>
        </w:rPr>
        <w:t xml:space="preserve">přesto </w:t>
      </w:r>
      <w:r w:rsidR="006534DC">
        <w:rPr>
          <w:bCs/>
          <w:lang w:val="cs-CZ"/>
        </w:rPr>
        <w:t>e-</w:t>
      </w:r>
      <w:proofErr w:type="spellStart"/>
      <w:r w:rsidR="006A49F2">
        <w:rPr>
          <w:bCs/>
          <w:lang w:val="cs-CZ"/>
        </w:rPr>
        <w:t>commerce</w:t>
      </w:r>
      <w:proofErr w:type="spellEnd"/>
      <w:r w:rsidR="006A49F2">
        <w:rPr>
          <w:bCs/>
          <w:lang w:val="cs-CZ"/>
        </w:rPr>
        <w:t xml:space="preserve"> </w:t>
      </w:r>
      <w:r w:rsidR="00DB5A74">
        <w:rPr>
          <w:bCs/>
          <w:lang w:val="cs-CZ"/>
        </w:rPr>
        <w:t xml:space="preserve">již </w:t>
      </w:r>
      <w:r w:rsidR="00B113A6" w:rsidRPr="009717D8">
        <w:rPr>
          <w:bCs/>
          <w:lang w:val="cs-CZ"/>
        </w:rPr>
        <w:t>dosáh</w:t>
      </w:r>
      <w:r w:rsidR="006166D1">
        <w:rPr>
          <w:bCs/>
          <w:lang w:val="cs-CZ"/>
        </w:rPr>
        <w:t>l</w:t>
      </w:r>
      <w:r w:rsidR="00696775">
        <w:rPr>
          <w:bCs/>
          <w:lang w:val="cs-CZ"/>
        </w:rPr>
        <w:t>a</w:t>
      </w:r>
      <w:r w:rsidR="00B113A6" w:rsidRPr="009717D8">
        <w:rPr>
          <w:bCs/>
          <w:lang w:val="cs-CZ"/>
        </w:rPr>
        <w:t xml:space="preserve"> dalšího historického mezníku, když </w:t>
      </w:r>
      <w:r w:rsidR="006166D1">
        <w:rPr>
          <w:bCs/>
          <w:lang w:val="cs-CZ"/>
        </w:rPr>
        <w:t xml:space="preserve">v celosvětovém měřítku </w:t>
      </w:r>
      <w:r w:rsidR="00DB5A74">
        <w:rPr>
          <w:bCs/>
          <w:lang w:val="cs-CZ"/>
        </w:rPr>
        <w:t xml:space="preserve">aktuálně činí </w:t>
      </w:r>
      <w:r w:rsidR="00B113A6" w:rsidRPr="009717D8">
        <w:rPr>
          <w:bCs/>
          <w:lang w:val="cs-CZ"/>
        </w:rPr>
        <w:t>téměř 20 % veškerých maloobchodních prodejů</w:t>
      </w:r>
      <w:r w:rsidR="006A49F2">
        <w:rPr>
          <w:bCs/>
          <w:lang w:val="cs-CZ"/>
        </w:rPr>
        <w:t xml:space="preserve"> (v tuzemsku jde o</w:t>
      </w:r>
      <w:r w:rsidR="004F5A22">
        <w:rPr>
          <w:bCs/>
          <w:lang w:val="cs-CZ"/>
        </w:rPr>
        <w:t xml:space="preserve"> 18</w:t>
      </w:r>
      <w:r w:rsidR="006A49F2">
        <w:rPr>
          <w:bCs/>
          <w:lang w:val="cs-CZ"/>
        </w:rPr>
        <w:t>% podíl)</w:t>
      </w:r>
      <w:r w:rsidR="009717D8" w:rsidRPr="009717D8">
        <w:rPr>
          <w:bCs/>
          <w:lang w:val="cs-CZ"/>
        </w:rPr>
        <w:t xml:space="preserve">. </w:t>
      </w:r>
      <w:r w:rsidR="005C265C" w:rsidRPr="009717D8">
        <w:rPr>
          <w:bCs/>
          <w:i/>
          <w:lang w:val="cs-CZ"/>
        </w:rPr>
        <w:t xml:space="preserve">„Úspěch kamenných obchodů bude do značné míry záviset na jejich schopnosti aplikovat </w:t>
      </w:r>
      <w:proofErr w:type="spellStart"/>
      <w:r w:rsidR="005C265C" w:rsidRPr="009717D8">
        <w:rPr>
          <w:bCs/>
          <w:i/>
          <w:lang w:val="cs-CZ"/>
        </w:rPr>
        <w:t>omnichannel</w:t>
      </w:r>
      <w:proofErr w:type="spellEnd"/>
      <w:r w:rsidR="005C265C" w:rsidRPr="009717D8">
        <w:rPr>
          <w:bCs/>
          <w:i/>
          <w:lang w:val="cs-CZ"/>
        </w:rPr>
        <w:t xml:space="preserve"> strategie. To znamená zpřístupnit zákazníkům co nejširší spektrum vzájemně propojených prodejních kanálů – </w:t>
      </w:r>
      <w:r w:rsidR="006534DC">
        <w:rPr>
          <w:bCs/>
          <w:i/>
          <w:lang w:val="cs-CZ"/>
        </w:rPr>
        <w:t>od ´fyzického´</w:t>
      </w:r>
      <w:r w:rsidR="005C265C">
        <w:rPr>
          <w:bCs/>
          <w:i/>
          <w:lang w:val="cs-CZ"/>
        </w:rPr>
        <w:t xml:space="preserve"> </w:t>
      </w:r>
      <w:r w:rsidR="006A49F2">
        <w:rPr>
          <w:bCs/>
          <w:i/>
          <w:lang w:val="cs-CZ"/>
        </w:rPr>
        <w:lastRenderedPageBreak/>
        <w:t>zážitku</w:t>
      </w:r>
      <w:r w:rsidR="005C265C">
        <w:rPr>
          <w:bCs/>
          <w:i/>
          <w:lang w:val="cs-CZ"/>
        </w:rPr>
        <w:t xml:space="preserve"> v kamenné prodejně až po digitální aplikace a online </w:t>
      </w:r>
      <w:r w:rsidR="006A49F2">
        <w:rPr>
          <w:bCs/>
          <w:i/>
          <w:lang w:val="cs-CZ"/>
        </w:rPr>
        <w:t>nakupování</w:t>
      </w:r>
      <w:r w:rsidR="005C265C" w:rsidRPr="009717D8">
        <w:rPr>
          <w:bCs/>
          <w:i/>
          <w:lang w:val="cs-CZ"/>
        </w:rPr>
        <w:t>,“</w:t>
      </w:r>
      <w:r w:rsidR="005C265C" w:rsidRPr="009717D8">
        <w:rPr>
          <w:bCs/>
          <w:lang w:val="cs-CZ"/>
        </w:rPr>
        <w:t xml:space="preserve"> popisuje </w:t>
      </w:r>
      <w:r w:rsidR="005C265C" w:rsidRPr="009717D8">
        <w:rPr>
          <w:b/>
          <w:bCs/>
          <w:lang w:val="cs-CZ"/>
        </w:rPr>
        <w:t>Jan Janáček, vedoucí retail sektoru a oddělení maloobchodních pronájmů v CBRE</w:t>
      </w:r>
      <w:r w:rsidR="005C265C" w:rsidRPr="009717D8">
        <w:rPr>
          <w:bCs/>
          <w:lang w:val="cs-CZ"/>
        </w:rPr>
        <w:t>.</w:t>
      </w:r>
      <w:r w:rsidR="005C265C">
        <w:rPr>
          <w:bCs/>
          <w:lang w:val="cs-CZ"/>
        </w:rPr>
        <w:t xml:space="preserve"> </w:t>
      </w:r>
      <w:r w:rsidR="00DB5A74">
        <w:rPr>
          <w:bCs/>
          <w:lang w:val="cs-CZ"/>
        </w:rPr>
        <w:t>Každopádně pokud jde o</w:t>
      </w:r>
      <w:r w:rsidR="00F31C39">
        <w:rPr>
          <w:bCs/>
          <w:lang w:val="cs-CZ"/>
        </w:rPr>
        <w:t> </w:t>
      </w:r>
      <w:r w:rsidR="00DB5A74">
        <w:rPr>
          <w:bCs/>
          <w:lang w:val="cs-CZ"/>
        </w:rPr>
        <w:t>1.</w:t>
      </w:r>
      <w:r w:rsidR="00F31C39">
        <w:rPr>
          <w:bCs/>
          <w:lang w:val="cs-CZ"/>
        </w:rPr>
        <w:t> </w:t>
      </w:r>
      <w:r w:rsidR="006534DC">
        <w:rPr>
          <w:bCs/>
          <w:lang w:val="cs-CZ"/>
        </w:rPr>
        <w:t xml:space="preserve">pololetí, dařilo se v něm obchodním centrům </w:t>
      </w:r>
      <w:r w:rsidRPr="005C27A6">
        <w:rPr>
          <w:bCs/>
          <w:lang w:val="cs-CZ"/>
        </w:rPr>
        <w:t>dobře</w:t>
      </w:r>
      <w:r w:rsidR="00696775">
        <w:rPr>
          <w:bCs/>
          <w:lang w:val="cs-CZ"/>
        </w:rPr>
        <w:t>.</w:t>
      </w:r>
      <w:r w:rsidR="00F7599A" w:rsidRPr="005C27A6">
        <w:rPr>
          <w:lang w:val="cs-CZ"/>
        </w:rPr>
        <w:t xml:space="preserve"> </w:t>
      </w:r>
      <w:r w:rsidR="00696775" w:rsidRPr="005C27A6">
        <w:rPr>
          <w:bCs/>
          <w:lang w:val="cs-CZ"/>
        </w:rPr>
        <w:t>N</w:t>
      </w:r>
      <w:r w:rsidR="00696775" w:rsidRPr="005C27A6">
        <w:rPr>
          <w:lang w:val="cs-CZ"/>
        </w:rPr>
        <w:t xml:space="preserve">ávštěvnost </w:t>
      </w:r>
      <w:r w:rsidR="00947B8C">
        <w:rPr>
          <w:lang w:val="cs-CZ"/>
        </w:rPr>
        <w:t>byla 10 % pod úrovní roku 2019, ale naopak obraty byly o 10 % vyšší. O</w:t>
      </w:r>
      <w:r w:rsidR="00DB5A74">
        <w:rPr>
          <w:lang w:val="cs-CZ"/>
        </w:rPr>
        <w:t>čekává</w:t>
      </w:r>
      <w:r w:rsidR="00947B8C">
        <w:rPr>
          <w:lang w:val="cs-CZ"/>
        </w:rPr>
        <w:t xml:space="preserve"> se</w:t>
      </w:r>
      <w:r w:rsidR="00696775">
        <w:rPr>
          <w:lang w:val="cs-CZ"/>
        </w:rPr>
        <w:t>, že</w:t>
      </w:r>
      <w:r w:rsidR="00696775" w:rsidRPr="005C27A6">
        <w:rPr>
          <w:lang w:val="cs-CZ"/>
        </w:rPr>
        <w:t xml:space="preserve"> </w:t>
      </w:r>
      <w:r w:rsidR="00696775" w:rsidRPr="009717D8">
        <w:rPr>
          <w:bCs/>
          <w:lang w:val="cs-CZ"/>
        </w:rPr>
        <w:t xml:space="preserve">maloobchodní </w:t>
      </w:r>
      <w:r w:rsidR="00947B8C">
        <w:rPr>
          <w:bCs/>
          <w:lang w:val="cs-CZ"/>
        </w:rPr>
        <w:t>prodeje v ČR</w:t>
      </w:r>
      <w:r w:rsidR="00696775" w:rsidRPr="009717D8">
        <w:rPr>
          <w:bCs/>
          <w:lang w:val="cs-CZ"/>
        </w:rPr>
        <w:t xml:space="preserve"> meziročně </w:t>
      </w:r>
      <w:r w:rsidR="00947B8C">
        <w:rPr>
          <w:bCs/>
          <w:lang w:val="cs-CZ"/>
        </w:rPr>
        <w:t>vzrostou</w:t>
      </w:r>
      <w:r w:rsidR="00696775" w:rsidRPr="009717D8">
        <w:rPr>
          <w:bCs/>
          <w:lang w:val="cs-CZ"/>
        </w:rPr>
        <w:t xml:space="preserve"> o</w:t>
      </w:r>
      <w:r w:rsidR="00A93737">
        <w:rPr>
          <w:bCs/>
          <w:lang w:val="cs-CZ"/>
        </w:rPr>
        <w:t> </w:t>
      </w:r>
      <w:r w:rsidR="00696775" w:rsidRPr="009717D8">
        <w:rPr>
          <w:bCs/>
          <w:lang w:val="cs-CZ"/>
        </w:rPr>
        <w:t>2</w:t>
      </w:r>
      <w:r w:rsidR="00A93737">
        <w:rPr>
          <w:bCs/>
          <w:lang w:val="cs-CZ"/>
        </w:rPr>
        <w:t> </w:t>
      </w:r>
      <w:r w:rsidR="00696775" w:rsidRPr="009717D8">
        <w:rPr>
          <w:bCs/>
          <w:lang w:val="cs-CZ"/>
        </w:rPr>
        <w:t xml:space="preserve">%. </w:t>
      </w:r>
    </w:p>
    <w:p w14:paraId="154D45E3" w14:textId="77777777" w:rsidR="006A49F2" w:rsidRDefault="006A49F2" w:rsidP="009717D8">
      <w:pPr>
        <w:pStyle w:val="BodyCopy"/>
        <w:rPr>
          <w:lang w:val="cs-CZ"/>
        </w:rPr>
      </w:pPr>
    </w:p>
    <w:p w14:paraId="02CC2F04" w14:textId="6B42EE55" w:rsidR="009717D8" w:rsidRPr="009717D8" w:rsidRDefault="006534DC" w:rsidP="009717D8">
      <w:pPr>
        <w:pStyle w:val="BodyCopy"/>
        <w:rPr>
          <w:bCs/>
          <w:lang w:val="cs-CZ"/>
        </w:rPr>
      </w:pPr>
      <w:r>
        <w:rPr>
          <w:lang w:val="cs-CZ"/>
        </w:rPr>
        <w:t>P</w:t>
      </w:r>
      <w:r w:rsidR="006A49F2">
        <w:rPr>
          <w:lang w:val="cs-CZ"/>
        </w:rPr>
        <w:t>ost</w:t>
      </w:r>
      <w:r w:rsidR="008632D9">
        <w:rPr>
          <w:lang w:val="cs-CZ"/>
        </w:rPr>
        <w:t>c</w:t>
      </w:r>
      <w:r w:rsidR="006A49F2">
        <w:rPr>
          <w:lang w:val="cs-CZ"/>
        </w:rPr>
        <w:t xml:space="preserve">ovidové oživení </w:t>
      </w:r>
      <w:r>
        <w:rPr>
          <w:lang w:val="cs-CZ"/>
        </w:rPr>
        <w:t xml:space="preserve">však </w:t>
      </w:r>
      <w:r w:rsidR="006A49F2">
        <w:rPr>
          <w:lang w:val="cs-CZ"/>
        </w:rPr>
        <w:t xml:space="preserve">v současnosti brzdí </w:t>
      </w:r>
      <w:r w:rsidR="005C27A6" w:rsidRPr="005C27A6">
        <w:rPr>
          <w:lang w:val="cs-CZ"/>
        </w:rPr>
        <w:t xml:space="preserve">inflační tlaky </w:t>
      </w:r>
      <w:r>
        <w:rPr>
          <w:lang w:val="cs-CZ"/>
        </w:rPr>
        <w:t xml:space="preserve">jak </w:t>
      </w:r>
      <w:r w:rsidR="005C27A6" w:rsidRPr="005C27A6">
        <w:rPr>
          <w:lang w:val="cs-CZ"/>
        </w:rPr>
        <w:t xml:space="preserve">na </w:t>
      </w:r>
      <w:r>
        <w:rPr>
          <w:lang w:val="cs-CZ"/>
        </w:rPr>
        <w:t>zákazníky, tak</w:t>
      </w:r>
      <w:r w:rsidR="005C27A6" w:rsidRPr="005C27A6">
        <w:rPr>
          <w:lang w:val="cs-CZ"/>
        </w:rPr>
        <w:t xml:space="preserve"> i </w:t>
      </w:r>
      <w:r>
        <w:rPr>
          <w:lang w:val="cs-CZ"/>
        </w:rPr>
        <w:t xml:space="preserve">na </w:t>
      </w:r>
      <w:r w:rsidR="005C27A6" w:rsidRPr="005C27A6">
        <w:rPr>
          <w:lang w:val="cs-CZ"/>
        </w:rPr>
        <w:t>prodejce, v</w:t>
      </w:r>
      <w:r w:rsidR="00F31C39">
        <w:rPr>
          <w:lang w:val="cs-CZ"/>
        </w:rPr>
        <w:t> </w:t>
      </w:r>
      <w:r w:rsidR="005C27A6" w:rsidRPr="005C27A6">
        <w:rPr>
          <w:lang w:val="cs-CZ"/>
        </w:rPr>
        <w:t xml:space="preserve">kombinaci s </w:t>
      </w:r>
      <w:r w:rsidR="005C27A6" w:rsidRPr="005C27A6">
        <w:rPr>
          <w:bCs/>
          <w:lang w:val="cs-CZ"/>
        </w:rPr>
        <w:t>narušením dodavatelských řetězců a nedostatkem personálu</w:t>
      </w:r>
      <w:r w:rsidR="006A49F2">
        <w:rPr>
          <w:bCs/>
          <w:lang w:val="cs-CZ"/>
        </w:rPr>
        <w:t xml:space="preserve">. </w:t>
      </w:r>
      <w:r w:rsidR="00DB5A74">
        <w:rPr>
          <w:bCs/>
          <w:lang w:val="cs-CZ"/>
        </w:rPr>
        <w:t xml:space="preserve">Na druhou stranu </w:t>
      </w:r>
      <w:r>
        <w:rPr>
          <w:bCs/>
          <w:lang w:val="cs-CZ"/>
        </w:rPr>
        <w:t xml:space="preserve">je ale </w:t>
      </w:r>
      <w:r w:rsidR="00DB5A74">
        <w:rPr>
          <w:bCs/>
          <w:lang w:val="cs-CZ"/>
        </w:rPr>
        <w:t>p</w:t>
      </w:r>
      <w:r>
        <w:rPr>
          <w:bCs/>
          <w:lang w:val="cs-CZ"/>
        </w:rPr>
        <w:t xml:space="preserve">ozitivní zprávou </w:t>
      </w:r>
      <w:r w:rsidR="00DB5A74">
        <w:rPr>
          <w:bCs/>
          <w:lang w:val="cs-CZ"/>
        </w:rPr>
        <w:t xml:space="preserve">neutuchající zájem investorů, který </w:t>
      </w:r>
      <w:r w:rsidR="005C27A6">
        <w:rPr>
          <w:bCs/>
          <w:lang w:val="cs-CZ"/>
        </w:rPr>
        <w:t>CBRE registruje</w:t>
      </w:r>
      <w:r w:rsidR="009717D8" w:rsidRPr="009717D8">
        <w:rPr>
          <w:bCs/>
          <w:lang w:val="cs-CZ"/>
        </w:rPr>
        <w:t xml:space="preserve">. Naděje na rozsáhlé </w:t>
      </w:r>
      <w:r w:rsidR="006A49F2">
        <w:rPr>
          <w:bCs/>
          <w:lang w:val="cs-CZ"/>
        </w:rPr>
        <w:t xml:space="preserve">investiční aktivity </w:t>
      </w:r>
      <w:r w:rsidR="009717D8" w:rsidRPr="009717D8">
        <w:rPr>
          <w:bCs/>
          <w:lang w:val="cs-CZ"/>
        </w:rPr>
        <w:t xml:space="preserve">jsou vysoké, protože nedošlo k dramatickým výkyvům výnosů. </w:t>
      </w:r>
      <w:r w:rsidR="006A49F2">
        <w:rPr>
          <w:bCs/>
          <w:lang w:val="cs-CZ"/>
        </w:rPr>
        <w:t>M</w:t>
      </w:r>
      <w:r w:rsidR="009717D8" w:rsidRPr="009717D8">
        <w:rPr>
          <w:bCs/>
          <w:lang w:val="cs-CZ"/>
        </w:rPr>
        <w:t xml:space="preserve">aloobchodní transakce byly </w:t>
      </w:r>
      <w:r w:rsidR="006A49F2">
        <w:rPr>
          <w:bCs/>
          <w:lang w:val="cs-CZ"/>
        </w:rPr>
        <w:t xml:space="preserve">dosud </w:t>
      </w:r>
      <w:r w:rsidR="009717D8" w:rsidRPr="009717D8">
        <w:rPr>
          <w:bCs/>
          <w:lang w:val="cs-CZ"/>
        </w:rPr>
        <w:t>z</w:t>
      </w:r>
      <w:r w:rsidR="00F31C39">
        <w:rPr>
          <w:bCs/>
          <w:lang w:val="cs-CZ"/>
        </w:rPr>
        <w:t> </w:t>
      </w:r>
      <w:r w:rsidR="009717D8" w:rsidRPr="009717D8">
        <w:rPr>
          <w:bCs/>
          <w:lang w:val="cs-CZ"/>
        </w:rPr>
        <w:t xml:space="preserve">velké části pozastaveny </w:t>
      </w:r>
      <w:r w:rsidR="00696775">
        <w:rPr>
          <w:bCs/>
          <w:lang w:val="cs-CZ"/>
        </w:rPr>
        <w:t xml:space="preserve">především </w:t>
      </w:r>
      <w:r w:rsidR="009717D8" w:rsidRPr="009717D8">
        <w:rPr>
          <w:bCs/>
          <w:lang w:val="cs-CZ"/>
        </w:rPr>
        <w:t>kvůli rozdílu mezi cenou, kterou nabízeli investoři a cenou, kterou</w:t>
      </w:r>
      <w:r w:rsidR="00F31C39">
        <w:rPr>
          <w:bCs/>
          <w:lang w:val="cs-CZ"/>
        </w:rPr>
        <w:t> </w:t>
      </w:r>
      <w:r w:rsidR="009717D8" w:rsidRPr="009717D8">
        <w:rPr>
          <w:bCs/>
          <w:lang w:val="cs-CZ"/>
        </w:rPr>
        <w:t>očekávali vla</w:t>
      </w:r>
      <w:r w:rsidR="00B113A6">
        <w:rPr>
          <w:bCs/>
          <w:lang w:val="cs-CZ"/>
        </w:rPr>
        <w:t>stníci retailových nemovitostí.</w:t>
      </w:r>
      <w:r w:rsidR="00B00BD6">
        <w:rPr>
          <w:bCs/>
          <w:lang w:val="cs-CZ"/>
        </w:rPr>
        <w:t xml:space="preserve"> </w:t>
      </w:r>
    </w:p>
    <w:p w14:paraId="6E34579C" w14:textId="77777777" w:rsidR="009717D8" w:rsidRPr="009717D8" w:rsidRDefault="009717D8" w:rsidP="009717D8">
      <w:pPr>
        <w:pStyle w:val="BodyCopy"/>
        <w:rPr>
          <w:bCs/>
          <w:lang w:val="cs-CZ"/>
        </w:rPr>
      </w:pPr>
    </w:p>
    <w:p w14:paraId="6911ED7D" w14:textId="63B57764" w:rsidR="009717D8" w:rsidRPr="009717D8" w:rsidRDefault="009717D8" w:rsidP="009717D8">
      <w:pPr>
        <w:pStyle w:val="BodyCopy"/>
        <w:rPr>
          <w:b/>
          <w:bCs/>
          <w:lang w:val="cs-CZ"/>
        </w:rPr>
      </w:pPr>
      <w:r w:rsidRPr="009717D8">
        <w:rPr>
          <w:b/>
          <w:bCs/>
          <w:lang w:val="cs-CZ"/>
        </w:rPr>
        <w:t>Kancelářský trh se stále více přiklání na stranu nájemců</w:t>
      </w:r>
      <w:r w:rsidR="002D7351">
        <w:rPr>
          <w:b/>
          <w:bCs/>
          <w:lang w:val="cs-CZ"/>
        </w:rPr>
        <w:t>. Prim hrají flexibilita</w:t>
      </w:r>
      <w:r w:rsidR="00032BFA">
        <w:rPr>
          <w:b/>
          <w:bCs/>
          <w:lang w:val="cs-CZ"/>
        </w:rPr>
        <w:t xml:space="preserve"> a udržitelnost</w:t>
      </w:r>
      <w:r w:rsidR="002D7351">
        <w:rPr>
          <w:b/>
          <w:bCs/>
          <w:lang w:val="cs-CZ"/>
        </w:rPr>
        <w:t xml:space="preserve"> </w:t>
      </w:r>
    </w:p>
    <w:p w14:paraId="61AC8590" w14:textId="53DD1EC3" w:rsidR="00B60221" w:rsidRDefault="009717D8" w:rsidP="009C0E6A">
      <w:pPr>
        <w:pStyle w:val="BodyCopy"/>
        <w:rPr>
          <w:bCs/>
          <w:lang w:val="cs-CZ"/>
        </w:rPr>
      </w:pPr>
      <w:r w:rsidRPr="009717D8">
        <w:rPr>
          <w:bCs/>
          <w:lang w:val="cs-CZ"/>
        </w:rPr>
        <w:t>Poptávka po nových</w:t>
      </w:r>
      <w:r w:rsidR="000A0AC3">
        <w:rPr>
          <w:bCs/>
          <w:lang w:val="cs-CZ"/>
        </w:rPr>
        <w:t xml:space="preserve"> kancelářských</w:t>
      </w:r>
      <w:r w:rsidRPr="009717D8">
        <w:rPr>
          <w:bCs/>
          <w:lang w:val="cs-CZ"/>
        </w:rPr>
        <w:t xml:space="preserve"> projektech v atraktivních lokalitách bude </w:t>
      </w:r>
      <w:r w:rsidR="000A0AC3">
        <w:rPr>
          <w:bCs/>
          <w:lang w:val="cs-CZ"/>
        </w:rPr>
        <w:t xml:space="preserve">i nadále </w:t>
      </w:r>
      <w:r w:rsidR="009C0E6A">
        <w:rPr>
          <w:bCs/>
          <w:lang w:val="cs-CZ"/>
        </w:rPr>
        <w:t>na vzestupu (v</w:t>
      </w:r>
      <w:r w:rsidR="00F31C39">
        <w:rPr>
          <w:bCs/>
          <w:lang w:val="cs-CZ"/>
        </w:rPr>
        <w:t> </w:t>
      </w:r>
      <w:r w:rsidR="009C0E6A">
        <w:rPr>
          <w:bCs/>
          <w:lang w:val="cs-CZ"/>
        </w:rPr>
        <w:t>1.</w:t>
      </w:r>
      <w:r w:rsidR="00F31C39">
        <w:rPr>
          <w:bCs/>
          <w:lang w:val="cs-CZ"/>
        </w:rPr>
        <w:t> </w:t>
      </w:r>
      <w:r w:rsidR="009C0E6A">
        <w:rPr>
          <w:bCs/>
          <w:lang w:val="cs-CZ"/>
        </w:rPr>
        <w:t xml:space="preserve">pololetí meziročně </w:t>
      </w:r>
      <w:r w:rsidR="001177BF">
        <w:rPr>
          <w:bCs/>
          <w:lang w:val="cs-CZ"/>
        </w:rPr>
        <w:t xml:space="preserve">v Praze </w:t>
      </w:r>
      <w:r w:rsidR="009C0E6A">
        <w:rPr>
          <w:bCs/>
          <w:lang w:val="cs-CZ"/>
        </w:rPr>
        <w:t>vzrostla o 41 %)</w:t>
      </w:r>
      <w:r w:rsidR="000A0AC3">
        <w:rPr>
          <w:bCs/>
          <w:lang w:val="cs-CZ"/>
        </w:rPr>
        <w:t>, přičemž z</w:t>
      </w:r>
      <w:r w:rsidR="000A0AC3" w:rsidRPr="009717D8">
        <w:rPr>
          <w:bCs/>
          <w:lang w:val="cs-CZ"/>
        </w:rPr>
        <w:t xml:space="preserve">měny ve způsobu využívání kanceláří </w:t>
      </w:r>
      <w:r w:rsidR="009C0E6A">
        <w:rPr>
          <w:bCs/>
          <w:lang w:val="cs-CZ"/>
        </w:rPr>
        <w:t xml:space="preserve">směrem k hybridnímu modelu práce </w:t>
      </w:r>
      <w:r w:rsidR="000A0AC3">
        <w:rPr>
          <w:bCs/>
          <w:lang w:val="cs-CZ"/>
        </w:rPr>
        <w:t>povedou</w:t>
      </w:r>
      <w:r w:rsidR="000A0AC3" w:rsidRPr="009717D8">
        <w:rPr>
          <w:bCs/>
          <w:lang w:val="cs-CZ"/>
        </w:rPr>
        <w:t xml:space="preserve"> k</w:t>
      </w:r>
      <w:r w:rsidR="000A0AC3">
        <w:rPr>
          <w:bCs/>
          <w:lang w:val="cs-CZ"/>
        </w:rPr>
        <w:t> </w:t>
      </w:r>
      <w:r w:rsidR="000A0AC3" w:rsidRPr="009717D8">
        <w:rPr>
          <w:bCs/>
          <w:lang w:val="cs-CZ"/>
        </w:rPr>
        <w:t>vyšší</w:t>
      </w:r>
      <w:r w:rsidR="000A0AC3">
        <w:rPr>
          <w:bCs/>
          <w:lang w:val="cs-CZ"/>
        </w:rPr>
        <w:t xml:space="preserve">mu zájmu o </w:t>
      </w:r>
      <w:r w:rsidR="000A0AC3" w:rsidRPr="009717D8">
        <w:rPr>
          <w:bCs/>
          <w:lang w:val="cs-CZ"/>
        </w:rPr>
        <w:t>flexibilní kancelář</w:t>
      </w:r>
      <w:r w:rsidR="000A0AC3">
        <w:rPr>
          <w:bCs/>
          <w:lang w:val="cs-CZ"/>
        </w:rPr>
        <w:t>e</w:t>
      </w:r>
      <w:r w:rsidR="000A0AC3" w:rsidRPr="009717D8">
        <w:rPr>
          <w:bCs/>
          <w:lang w:val="cs-CZ"/>
        </w:rPr>
        <w:t xml:space="preserve">. Podle studie “EMEA Office </w:t>
      </w:r>
      <w:proofErr w:type="spellStart"/>
      <w:r w:rsidR="000A0AC3" w:rsidRPr="009717D8">
        <w:rPr>
          <w:bCs/>
          <w:lang w:val="cs-CZ"/>
        </w:rPr>
        <w:t>Occupier</w:t>
      </w:r>
      <w:proofErr w:type="spellEnd"/>
      <w:r w:rsidR="000A0AC3" w:rsidRPr="009717D8">
        <w:rPr>
          <w:bCs/>
          <w:lang w:val="cs-CZ"/>
        </w:rPr>
        <w:t xml:space="preserve"> Sentiment </w:t>
      </w:r>
      <w:proofErr w:type="spellStart"/>
      <w:r w:rsidR="000A0AC3" w:rsidRPr="009717D8">
        <w:rPr>
          <w:bCs/>
          <w:lang w:val="cs-CZ"/>
        </w:rPr>
        <w:t>Survey</w:t>
      </w:r>
      <w:proofErr w:type="spellEnd"/>
      <w:r w:rsidR="000A0AC3" w:rsidRPr="009717D8">
        <w:rPr>
          <w:bCs/>
          <w:lang w:val="cs-CZ"/>
        </w:rPr>
        <w:t xml:space="preserve"> 2022“ je to dáno mj. snahou omezit kapitálové výdaje firem, pružně reagovat na aktuální </w:t>
      </w:r>
      <w:r w:rsidR="009C0E6A">
        <w:rPr>
          <w:bCs/>
          <w:lang w:val="cs-CZ"/>
        </w:rPr>
        <w:t>změny</w:t>
      </w:r>
      <w:r w:rsidR="000A0AC3" w:rsidRPr="009717D8">
        <w:rPr>
          <w:bCs/>
          <w:lang w:val="cs-CZ"/>
        </w:rPr>
        <w:t xml:space="preserve"> a také možností vst</w:t>
      </w:r>
      <w:r w:rsidR="00142A93">
        <w:rPr>
          <w:bCs/>
          <w:lang w:val="cs-CZ"/>
        </w:rPr>
        <w:t xml:space="preserve">upovat </w:t>
      </w:r>
      <w:r w:rsidR="000A0AC3" w:rsidRPr="009717D8">
        <w:rPr>
          <w:bCs/>
          <w:lang w:val="cs-CZ"/>
        </w:rPr>
        <w:t>na nové trhy.</w:t>
      </w:r>
      <w:r w:rsidR="000A0AC3">
        <w:rPr>
          <w:bCs/>
          <w:lang w:val="cs-CZ"/>
        </w:rPr>
        <w:t xml:space="preserve"> Současně s tím se také bude </w:t>
      </w:r>
      <w:r w:rsidR="000A0AC3" w:rsidRPr="009717D8">
        <w:rPr>
          <w:bCs/>
          <w:lang w:val="cs-CZ"/>
        </w:rPr>
        <w:t>zvětšovat</w:t>
      </w:r>
      <w:r w:rsidR="000A0AC3">
        <w:rPr>
          <w:bCs/>
          <w:lang w:val="cs-CZ"/>
        </w:rPr>
        <w:t xml:space="preserve"> r</w:t>
      </w:r>
      <w:r w:rsidRPr="009717D8">
        <w:rPr>
          <w:bCs/>
          <w:lang w:val="cs-CZ"/>
        </w:rPr>
        <w:t xml:space="preserve">ozdíl mezi výší nájemného v nových prémiových kancelářích a v kancelářích typu „B“. </w:t>
      </w:r>
    </w:p>
    <w:p w14:paraId="5CBC21C6" w14:textId="77777777" w:rsidR="00B60221" w:rsidRDefault="00B60221" w:rsidP="009C0E6A">
      <w:pPr>
        <w:pStyle w:val="BodyCopy"/>
        <w:rPr>
          <w:bCs/>
          <w:lang w:val="cs-CZ"/>
        </w:rPr>
      </w:pPr>
    </w:p>
    <w:p w14:paraId="5E004E5B" w14:textId="305FED61" w:rsidR="009C0E6A" w:rsidRDefault="009C0E6A" w:rsidP="009C0E6A">
      <w:pPr>
        <w:pStyle w:val="BodyCopy"/>
        <w:rPr>
          <w:bCs/>
          <w:lang w:val="cs-CZ"/>
        </w:rPr>
      </w:pPr>
      <w:r>
        <w:rPr>
          <w:bCs/>
          <w:lang w:val="cs-CZ"/>
        </w:rPr>
        <w:t xml:space="preserve">Od začátku roku do června bylo </w:t>
      </w:r>
      <w:r w:rsidR="001177BF">
        <w:rPr>
          <w:bCs/>
          <w:lang w:val="cs-CZ"/>
        </w:rPr>
        <w:t xml:space="preserve">v Praze </w:t>
      </w:r>
      <w:r>
        <w:rPr>
          <w:bCs/>
          <w:lang w:val="cs-CZ"/>
        </w:rPr>
        <w:t>dokončeno 47 880 m</w:t>
      </w:r>
      <w:r w:rsidRPr="009C0E6A">
        <w:rPr>
          <w:bCs/>
          <w:vertAlign w:val="superscript"/>
          <w:lang w:val="cs-CZ"/>
        </w:rPr>
        <w:t>2</w:t>
      </w:r>
      <w:r>
        <w:rPr>
          <w:bCs/>
          <w:lang w:val="cs-CZ"/>
        </w:rPr>
        <w:t xml:space="preserve"> nových kanceláří (z toho 56 % již bylo </w:t>
      </w:r>
      <w:proofErr w:type="spellStart"/>
      <w:r>
        <w:rPr>
          <w:bCs/>
          <w:lang w:val="cs-CZ"/>
        </w:rPr>
        <w:t>předpronajato</w:t>
      </w:r>
      <w:proofErr w:type="spellEnd"/>
      <w:r>
        <w:rPr>
          <w:bCs/>
          <w:lang w:val="cs-CZ"/>
        </w:rPr>
        <w:t>) a dalších 28 800 m</w:t>
      </w:r>
      <w:r w:rsidRPr="009C0E6A">
        <w:rPr>
          <w:bCs/>
          <w:vertAlign w:val="superscript"/>
          <w:lang w:val="cs-CZ"/>
        </w:rPr>
        <w:t>2</w:t>
      </w:r>
      <w:r>
        <w:rPr>
          <w:bCs/>
          <w:lang w:val="cs-CZ"/>
        </w:rPr>
        <w:t xml:space="preserve"> v 6 různých projektech bude zkolaudováno do konce prosince. </w:t>
      </w:r>
      <w:r w:rsidR="00E50E8E">
        <w:rPr>
          <w:bCs/>
          <w:lang w:val="cs-CZ"/>
        </w:rPr>
        <w:t>V</w:t>
      </w:r>
      <w:r w:rsidR="0093531F">
        <w:rPr>
          <w:bCs/>
          <w:lang w:val="cs-CZ"/>
        </w:rPr>
        <w:t> </w:t>
      </w:r>
      <w:r>
        <w:rPr>
          <w:bCs/>
          <w:lang w:val="cs-CZ"/>
        </w:rPr>
        <w:t>roce</w:t>
      </w:r>
      <w:r w:rsidRPr="009717D8">
        <w:rPr>
          <w:bCs/>
          <w:lang w:val="cs-CZ"/>
        </w:rPr>
        <w:t xml:space="preserve"> 2023 </w:t>
      </w:r>
      <w:r w:rsidR="00E50E8E">
        <w:rPr>
          <w:bCs/>
          <w:lang w:val="cs-CZ"/>
        </w:rPr>
        <w:t xml:space="preserve">má </w:t>
      </w:r>
      <w:r w:rsidRPr="009717D8">
        <w:rPr>
          <w:bCs/>
          <w:lang w:val="cs-CZ"/>
        </w:rPr>
        <w:t xml:space="preserve">přijít na pražský trh poměrně </w:t>
      </w:r>
      <w:r w:rsidR="001160C7">
        <w:rPr>
          <w:bCs/>
          <w:lang w:val="cs-CZ"/>
        </w:rPr>
        <w:t xml:space="preserve">dost </w:t>
      </w:r>
      <w:r w:rsidR="00AF517E">
        <w:rPr>
          <w:bCs/>
          <w:lang w:val="cs-CZ"/>
        </w:rPr>
        <w:t>nových a atraktivních</w:t>
      </w:r>
      <w:r w:rsidRPr="009717D8">
        <w:rPr>
          <w:bCs/>
          <w:lang w:val="cs-CZ"/>
        </w:rPr>
        <w:t xml:space="preserve"> kancelářských budov</w:t>
      </w:r>
      <w:r w:rsidR="00F7451F">
        <w:rPr>
          <w:bCs/>
          <w:lang w:val="cs-CZ"/>
        </w:rPr>
        <w:t>. To</w:t>
      </w:r>
      <w:r w:rsidR="0093531F">
        <w:rPr>
          <w:bCs/>
          <w:lang w:val="cs-CZ"/>
        </w:rPr>
        <w:t> </w:t>
      </w:r>
      <w:r w:rsidR="00F7451F">
        <w:rPr>
          <w:bCs/>
          <w:lang w:val="cs-CZ"/>
        </w:rPr>
        <w:t xml:space="preserve">v kombinaci </w:t>
      </w:r>
      <w:r w:rsidR="00E50E8E" w:rsidRPr="00E50E8E">
        <w:rPr>
          <w:bCs/>
          <w:lang w:val="cs-CZ"/>
        </w:rPr>
        <w:t xml:space="preserve">se zpomalující </w:t>
      </w:r>
      <w:r w:rsidR="00E50E8E">
        <w:rPr>
          <w:bCs/>
          <w:lang w:val="cs-CZ"/>
        </w:rPr>
        <w:t xml:space="preserve">se </w:t>
      </w:r>
      <w:r w:rsidR="00E50E8E" w:rsidRPr="00E50E8E">
        <w:rPr>
          <w:bCs/>
          <w:lang w:val="cs-CZ"/>
        </w:rPr>
        <w:t>poptávkou a faktem, že na pražsk</w:t>
      </w:r>
      <w:r w:rsidR="00E50E8E">
        <w:rPr>
          <w:bCs/>
          <w:lang w:val="cs-CZ"/>
        </w:rPr>
        <w:t>ý trh nepřichází téměř žádné nové společnosti, může v příštím ro</w:t>
      </w:r>
      <w:r w:rsidR="00E50E8E" w:rsidRPr="00E50E8E">
        <w:rPr>
          <w:bCs/>
          <w:lang w:val="cs-CZ"/>
        </w:rPr>
        <w:t xml:space="preserve">ce vést k růstu </w:t>
      </w:r>
      <w:r w:rsidR="00DD25A0">
        <w:rPr>
          <w:bCs/>
          <w:lang w:val="cs-CZ"/>
        </w:rPr>
        <w:t xml:space="preserve">celkové </w:t>
      </w:r>
      <w:r w:rsidRPr="009717D8">
        <w:rPr>
          <w:bCs/>
          <w:lang w:val="cs-CZ"/>
        </w:rPr>
        <w:t>neobsazenost</w:t>
      </w:r>
      <w:r w:rsidR="00E50E8E">
        <w:rPr>
          <w:bCs/>
          <w:lang w:val="cs-CZ"/>
        </w:rPr>
        <w:t>i</w:t>
      </w:r>
      <w:r w:rsidRPr="009717D8">
        <w:rPr>
          <w:bCs/>
          <w:lang w:val="cs-CZ"/>
        </w:rPr>
        <w:t xml:space="preserve"> – ta </w:t>
      </w:r>
      <w:r>
        <w:rPr>
          <w:bCs/>
          <w:lang w:val="cs-CZ"/>
        </w:rPr>
        <w:t>se aktuálně pohybuje kolem</w:t>
      </w:r>
      <w:r w:rsidRPr="009717D8">
        <w:rPr>
          <w:bCs/>
          <w:lang w:val="cs-CZ"/>
        </w:rPr>
        <w:t xml:space="preserve"> 8</w:t>
      </w:r>
      <w:r w:rsidR="00F7451F">
        <w:rPr>
          <w:bCs/>
          <w:lang w:val="cs-CZ"/>
        </w:rPr>
        <w:t> </w:t>
      </w:r>
      <w:r w:rsidRPr="009717D8">
        <w:rPr>
          <w:bCs/>
          <w:lang w:val="cs-CZ"/>
        </w:rPr>
        <w:t>% (v kancelářích třídy „A“ 8,5 %</w:t>
      </w:r>
      <w:r>
        <w:rPr>
          <w:bCs/>
          <w:lang w:val="cs-CZ"/>
        </w:rPr>
        <w:t xml:space="preserve"> a</w:t>
      </w:r>
      <w:r w:rsidRPr="009717D8">
        <w:rPr>
          <w:bCs/>
          <w:lang w:val="cs-CZ"/>
        </w:rPr>
        <w:t xml:space="preserve"> v kancelářích třídy „B“ 8 %). </w:t>
      </w:r>
      <w:r w:rsidR="005F5DD2">
        <w:rPr>
          <w:bCs/>
          <w:lang w:val="cs-CZ"/>
        </w:rPr>
        <w:t>Takže</w:t>
      </w:r>
      <w:r w:rsidR="00B60221">
        <w:rPr>
          <w:bCs/>
          <w:lang w:val="cs-CZ"/>
        </w:rPr>
        <w:t xml:space="preserve"> i když se nové prémiové kancelářské prostory již</w:t>
      </w:r>
      <w:r w:rsidR="00F31C39">
        <w:rPr>
          <w:bCs/>
          <w:lang w:val="cs-CZ"/>
        </w:rPr>
        <w:t> </w:t>
      </w:r>
      <w:r w:rsidR="00B60221">
        <w:rPr>
          <w:bCs/>
          <w:lang w:val="cs-CZ"/>
        </w:rPr>
        <w:t>nenabíz</w:t>
      </w:r>
      <w:r w:rsidR="001160C7">
        <w:rPr>
          <w:bCs/>
          <w:lang w:val="cs-CZ"/>
        </w:rPr>
        <w:t>ej</w:t>
      </w:r>
      <w:r w:rsidR="00B60221">
        <w:rPr>
          <w:bCs/>
          <w:lang w:val="cs-CZ"/>
        </w:rPr>
        <w:t xml:space="preserve">í pod </w:t>
      </w:r>
      <w:r w:rsidR="00B60221" w:rsidRPr="000A0AC3">
        <w:rPr>
          <w:bCs/>
          <w:lang w:val="cs-CZ"/>
        </w:rPr>
        <w:t xml:space="preserve">14,50-15 </w:t>
      </w:r>
      <w:r w:rsidR="00B60221" w:rsidRPr="009717D8">
        <w:rPr>
          <w:bCs/>
          <w:lang w:val="cs-CZ"/>
        </w:rPr>
        <w:t xml:space="preserve">eur </w:t>
      </w:r>
      <w:r w:rsidR="00B60221">
        <w:rPr>
          <w:bCs/>
          <w:lang w:val="cs-CZ"/>
        </w:rPr>
        <w:t>z</w:t>
      </w:r>
      <w:r w:rsidR="00B60221" w:rsidRPr="009717D8">
        <w:rPr>
          <w:bCs/>
          <w:lang w:val="cs-CZ"/>
        </w:rPr>
        <w:t xml:space="preserve">a metr čtvereční </w:t>
      </w:r>
      <w:r w:rsidR="00B60221">
        <w:rPr>
          <w:bCs/>
          <w:lang w:val="cs-CZ"/>
        </w:rPr>
        <w:t>n</w:t>
      </w:r>
      <w:r w:rsidR="00B60221" w:rsidRPr="009717D8">
        <w:rPr>
          <w:bCs/>
          <w:lang w:val="cs-CZ"/>
        </w:rPr>
        <w:t>a měsíc</w:t>
      </w:r>
      <w:r w:rsidR="00B60221">
        <w:rPr>
          <w:bCs/>
          <w:lang w:val="cs-CZ"/>
        </w:rPr>
        <w:t>, t</w:t>
      </w:r>
      <w:r w:rsidR="00B60221" w:rsidRPr="009717D8">
        <w:rPr>
          <w:bCs/>
          <w:lang w:val="cs-CZ"/>
        </w:rPr>
        <w:t xml:space="preserve">rh se v mnoha lokalitách </w:t>
      </w:r>
      <w:r w:rsidR="001160C7">
        <w:rPr>
          <w:bCs/>
          <w:lang w:val="cs-CZ"/>
        </w:rPr>
        <w:t>a především v </w:t>
      </w:r>
      <w:r w:rsidR="00B60221">
        <w:rPr>
          <w:bCs/>
          <w:lang w:val="cs-CZ"/>
        </w:rPr>
        <w:t xml:space="preserve">Praze stává „trhem nájemců“, kdy </w:t>
      </w:r>
      <w:r w:rsidR="00B60221" w:rsidRPr="009717D8">
        <w:rPr>
          <w:bCs/>
          <w:lang w:val="cs-CZ"/>
        </w:rPr>
        <w:t>pronajímatelé musí v řadě projektů přicházet s pobídkami</w:t>
      </w:r>
      <w:r w:rsidR="00B60221">
        <w:rPr>
          <w:bCs/>
          <w:lang w:val="cs-CZ"/>
        </w:rPr>
        <w:t xml:space="preserve">. </w:t>
      </w:r>
      <w:r w:rsidR="001160C7">
        <w:rPr>
          <w:bCs/>
          <w:lang w:val="cs-CZ"/>
        </w:rPr>
        <w:t>P</w:t>
      </w:r>
      <w:r w:rsidRPr="009717D8">
        <w:rPr>
          <w:bCs/>
          <w:lang w:val="cs-CZ"/>
        </w:rPr>
        <w:t xml:space="preserve">odle CBRE by neobsazenost ve vysoce kvalitních kancelářských budovách měla zůstávat nižší, protože tyto budovy jsou mezi nájemci čím dál vyhledávanější. </w:t>
      </w:r>
      <w:r w:rsidRPr="009717D8">
        <w:rPr>
          <w:b/>
          <w:bCs/>
          <w:lang w:val="cs-CZ"/>
        </w:rPr>
        <w:t xml:space="preserve">Simon </w:t>
      </w:r>
      <w:proofErr w:type="spellStart"/>
      <w:r w:rsidRPr="009717D8">
        <w:rPr>
          <w:b/>
          <w:bCs/>
          <w:lang w:val="cs-CZ"/>
        </w:rPr>
        <w:t>Orr</w:t>
      </w:r>
      <w:proofErr w:type="spellEnd"/>
      <w:r w:rsidRPr="009717D8">
        <w:rPr>
          <w:b/>
          <w:bCs/>
          <w:lang w:val="cs-CZ"/>
        </w:rPr>
        <w:t>, ved</w:t>
      </w:r>
      <w:r w:rsidR="001160C7">
        <w:rPr>
          <w:b/>
          <w:bCs/>
          <w:lang w:val="cs-CZ"/>
        </w:rPr>
        <w:t>oucí týmu zastupování nájemců v </w:t>
      </w:r>
      <w:r w:rsidRPr="009717D8">
        <w:rPr>
          <w:b/>
          <w:bCs/>
          <w:lang w:val="cs-CZ"/>
        </w:rPr>
        <w:t>oddělení kancelářských pronájmů CBRE</w:t>
      </w:r>
      <w:r w:rsidRPr="009717D8">
        <w:rPr>
          <w:bCs/>
          <w:lang w:val="cs-CZ"/>
        </w:rPr>
        <w:t xml:space="preserve">, uvádí: </w:t>
      </w:r>
      <w:r w:rsidRPr="009717D8">
        <w:rPr>
          <w:bCs/>
          <w:i/>
          <w:lang w:val="cs-CZ"/>
        </w:rPr>
        <w:t>„Kolem hybridního stylu práce a ESG se nyní točí celý kancelářský sektor. A administrativní projekty se tomu přizpůsobují – tak, aby poskytovaly flexibilnější a udržitelnější pracovní prostředí.“</w:t>
      </w:r>
      <w:r w:rsidRPr="000A0AC3">
        <w:rPr>
          <w:bCs/>
          <w:lang w:val="cs-CZ"/>
        </w:rPr>
        <w:t xml:space="preserve"> </w:t>
      </w:r>
    </w:p>
    <w:p w14:paraId="02151F90" w14:textId="77777777" w:rsidR="000A0AC3" w:rsidRDefault="000A0AC3" w:rsidP="009717D8">
      <w:pPr>
        <w:pStyle w:val="BodyCopy"/>
        <w:rPr>
          <w:bCs/>
          <w:lang w:val="cs-CZ"/>
        </w:rPr>
      </w:pPr>
    </w:p>
    <w:p w14:paraId="106ABBA1" w14:textId="3B83DD30" w:rsidR="009717D8" w:rsidRPr="009717D8" w:rsidRDefault="009717D8" w:rsidP="009717D8">
      <w:pPr>
        <w:pStyle w:val="BodyCopy"/>
        <w:rPr>
          <w:b/>
          <w:bCs/>
          <w:lang w:val="cs-CZ"/>
        </w:rPr>
      </w:pPr>
      <w:r w:rsidRPr="009717D8">
        <w:rPr>
          <w:b/>
          <w:bCs/>
          <w:lang w:val="cs-CZ"/>
        </w:rPr>
        <w:t xml:space="preserve">ESG je </w:t>
      </w:r>
      <w:r w:rsidR="00032BFA">
        <w:rPr>
          <w:b/>
          <w:bCs/>
          <w:lang w:val="cs-CZ"/>
        </w:rPr>
        <w:t xml:space="preserve">nejen </w:t>
      </w:r>
      <w:r w:rsidRPr="009717D8">
        <w:rPr>
          <w:b/>
          <w:bCs/>
          <w:lang w:val="cs-CZ"/>
        </w:rPr>
        <w:t>pro zahraniční investory prioritou</w:t>
      </w:r>
    </w:p>
    <w:p w14:paraId="1DDF3283" w14:textId="216FA5F0" w:rsidR="009717D8" w:rsidRPr="009717D8" w:rsidRDefault="009717D8" w:rsidP="009717D8">
      <w:pPr>
        <w:pStyle w:val="BodyCopy"/>
        <w:rPr>
          <w:bCs/>
          <w:lang w:val="cs-CZ"/>
        </w:rPr>
      </w:pPr>
      <w:r w:rsidRPr="009717D8">
        <w:rPr>
          <w:bCs/>
          <w:lang w:val="cs-CZ"/>
        </w:rPr>
        <w:t xml:space="preserve">Budovy jsou zodpovědné za </w:t>
      </w:r>
      <w:r w:rsidR="007351D1">
        <w:rPr>
          <w:bCs/>
          <w:lang w:val="cs-CZ"/>
        </w:rPr>
        <w:t xml:space="preserve">produkci </w:t>
      </w:r>
      <w:r w:rsidRPr="009717D8">
        <w:rPr>
          <w:bCs/>
          <w:lang w:val="cs-CZ"/>
        </w:rPr>
        <w:t xml:space="preserve">zhruba 40 % skleníkových plynů na světě. </w:t>
      </w:r>
      <w:r w:rsidR="000A142F">
        <w:rPr>
          <w:bCs/>
          <w:lang w:val="cs-CZ"/>
        </w:rPr>
        <w:t>P</w:t>
      </w:r>
      <w:r w:rsidR="000A142F" w:rsidRPr="009717D8">
        <w:rPr>
          <w:bCs/>
          <w:lang w:val="cs-CZ"/>
        </w:rPr>
        <w:t xml:space="preserve">odle CBRE </w:t>
      </w:r>
      <w:proofErr w:type="spellStart"/>
      <w:r w:rsidR="000A142F" w:rsidRPr="009717D8">
        <w:rPr>
          <w:bCs/>
          <w:lang w:val="cs-CZ"/>
        </w:rPr>
        <w:t>European</w:t>
      </w:r>
      <w:proofErr w:type="spellEnd"/>
      <w:r w:rsidR="000A142F" w:rsidRPr="009717D8">
        <w:rPr>
          <w:bCs/>
          <w:lang w:val="cs-CZ"/>
        </w:rPr>
        <w:t xml:space="preserve"> Investor </w:t>
      </w:r>
      <w:proofErr w:type="spellStart"/>
      <w:r w:rsidR="000A142F" w:rsidRPr="009717D8">
        <w:rPr>
          <w:bCs/>
          <w:lang w:val="cs-CZ"/>
        </w:rPr>
        <w:t>Intentions</w:t>
      </w:r>
      <w:proofErr w:type="spellEnd"/>
      <w:r w:rsidR="000A142F" w:rsidRPr="009717D8">
        <w:rPr>
          <w:bCs/>
          <w:lang w:val="cs-CZ"/>
        </w:rPr>
        <w:t xml:space="preserve"> </w:t>
      </w:r>
      <w:proofErr w:type="spellStart"/>
      <w:r w:rsidR="000A142F" w:rsidRPr="009717D8">
        <w:rPr>
          <w:bCs/>
          <w:lang w:val="cs-CZ"/>
        </w:rPr>
        <w:t>Survey</w:t>
      </w:r>
      <w:proofErr w:type="spellEnd"/>
      <w:r w:rsidR="000A142F" w:rsidRPr="009717D8">
        <w:rPr>
          <w:bCs/>
          <w:lang w:val="cs-CZ"/>
        </w:rPr>
        <w:t xml:space="preserve"> z ledna 2022</w:t>
      </w:r>
      <w:r w:rsidR="000A142F">
        <w:rPr>
          <w:bCs/>
          <w:lang w:val="cs-CZ"/>
        </w:rPr>
        <w:t xml:space="preserve"> v</w:t>
      </w:r>
      <w:r w:rsidRPr="009717D8">
        <w:rPr>
          <w:bCs/>
          <w:lang w:val="cs-CZ"/>
        </w:rPr>
        <w:t xml:space="preserve">íce než </w:t>
      </w:r>
      <w:r w:rsidR="000A142F">
        <w:rPr>
          <w:bCs/>
          <w:lang w:val="cs-CZ"/>
        </w:rPr>
        <w:t>dvě třetiny</w:t>
      </w:r>
      <w:r w:rsidRPr="009717D8">
        <w:rPr>
          <w:bCs/>
          <w:lang w:val="cs-CZ"/>
        </w:rPr>
        <w:t xml:space="preserve"> evropských investorů přijaly kritéria ESG</w:t>
      </w:r>
      <w:r w:rsidR="00755D0B">
        <w:rPr>
          <w:rStyle w:val="Znakapoznpodarou"/>
          <w:bCs/>
          <w:lang w:val="cs-CZ"/>
        </w:rPr>
        <w:footnoteReference w:id="1"/>
      </w:r>
      <w:r w:rsidR="000A142F">
        <w:rPr>
          <w:bCs/>
          <w:lang w:val="cs-CZ"/>
        </w:rPr>
        <w:t xml:space="preserve"> </w:t>
      </w:r>
      <w:r w:rsidRPr="009717D8">
        <w:rPr>
          <w:bCs/>
          <w:lang w:val="cs-CZ"/>
        </w:rPr>
        <w:t xml:space="preserve">ve své investiční praxi a procesech. </w:t>
      </w:r>
      <w:r w:rsidR="000A142F">
        <w:rPr>
          <w:bCs/>
          <w:lang w:val="cs-CZ"/>
        </w:rPr>
        <w:t>Tento závazek směrem k</w:t>
      </w:r>
      <w:r w:rsidRPr="009717D8">
        <w:rPr>
          <w:bCs/>
          <w:lang w:val="cs-CZ"/>
        </w:rPr>
        <w:t xml:space="preserve"> ESG se nyní </w:t>
      </w:r>
      <w:r w:rsidR="000A142F">
        <w:rPr>
          <w:bCs/>
          <w:lang w:val="cs-CZ"/>
        </w:rPr>
        <w:t>v Evropě stává „novým normálem“ a</w:t>
      </w:r>
      <w:r w:rsidR="00F31C39">
        <w:rPr>
          <w:bCs/>
          <w:lang w:val="cs-CZ"/>
        </w:rPr>
        <w:t> </w:t>
      </w:r>
      <w:r w:rsidRPr="009717D8">
        <w:rPr>
          <w:bCs/>
          <w:lang w:val="cs-CZ"/>
        </w:rPr>
        <w:t xml:space="preserve">význam ESG v oboru realit </w:t>
      </w:r>
      <w:r w:rsidR="000A142F">
        <w:rPr>
          <w:bCs/>
          <w:lang w:val="cs-CZ"/>
        </w:rPr>
        <w:t>významně</w:t>
      </w:r>
      <w:r w:rsidRPr="009717D8">
        <w:rPr>
          <w:bCs/>
          <w:lang w:val="cs-CZ"/>
        </w:rPr>
        <w:t xml:space="preserve"> roste.</w:t>
      </w:r>
      <w:r w:rsidR="007642A1">
        <w:rPr>
          <w:bCs/>
          <w:lang w:val="cs-CZ"/>
        </w:rPr>
        <w:t xml:space="preserve"> </w:t>
      </w:r>
      <w:r w:rsidRPr="009717D8">
        <w:rPr>
          <w:b/>
          <w:bCs/>
          <w:lang w:val="cs-CZ"/>
        </w:rPr>
        <w:t>Jiří Stránský, vedoucí týmu pro oblast udržitelnosti v</w:t>
      </w:r>
      <w:r w:rsidR="00F31C39">
        <w:rPr>
          <w:b/>
          <w:bCs/>
          <w:lang w:val="cs-CZ"/>
        </w:rPr>
        <w:t> </w:t>
      </w:r>
      <w:r w:rsidRPr="009717D8">
        <w:rPr>
          <w:b/>
          <w:bCs/>
          <w:lang w:val="cs-CZ"/>
        </w:rPr>
        <w:t>CBRE</w:t>
      </w:r>
      <w:r w:rsidRPr="009717D8">
        <w:rPr>
          <w:bCs/>
          <w:lang w:val="cs-CZ"/>
        </w:rPr>
        <w:t xml:space="preserve">, uvádí: </w:t>
      </w:r>
      <w:r w:rsidRPr="009717D8">
        <w:rPr>
          <w:bCs/>
          <w:i/>
          <w:lang w:val="cs-CZ"/>
        </w:rPr>
        <w:t xml:space="preserve">„Celý český trh se snaží do hloubky porozumět tomu, co je obsahem zkratky ESG a jaký vliv to má na byznys. Stále větší příklon k naplňování principů ESG vede nejen </w:t>
      </w:r>
      <w:r w:rsidRPr="009717D8">
        <w:rPr>
          <w:bCs/>
          <w:i/>
          <w:lang w:val="cs-CZ"/>
        </w:rPr>
        <w:lastRenderedPageBreak/>
        <w:t>k</w:t>
      </w:r>
      <w:r w:rsidR="0093531F">
        <w:rPr>
          <w:bCs/>
          <w:i/>
          <w:lang w:val="cs-CZ"/>
        </w:rPr>
        <w:t> </w:t>
      </w:r>
      <w:r w:rsidRPr="009717D8">
        <w:rPr>
          <w:bCs/>
          <w:i/>
          <w:lang w:val="cs-CZ"/>
        </w:rPr>
        <w:t>odpovědnějšímu přístupu k životnímu prostředí a ke komunitám, které v něm žijí. Z dlouhodobého hlediska zvyšuje také</w:t>
      </w:r>
      <w:r w:rsidR="00F31C39">
        <w:rPr>
          <w:bCs/>
          <w:i/>
          <w:lang w:val="cs-CZ"/>
        </w:rPr>
        <w:t> </w:t>
      </w:r>
      <w:r w:rsidRPr="009717D8">
        <w:rPr>
          <w:bCs/>
          <w:i/>
          <w:lang w:val="cs-CZ"/>
        </w:rPr>
        <w:t>konkurenceschopnost a ho</w:t>
      </w:r>
      <w:r w:rsidR="001160C7">
        <w:rPr>
          <w:bCs/>
          <w:i/>
          <w:lang w:val="cs-CZ"/>
        </w:rPr>
        <w:t>dnotu nemovitostí</w:t>
      </w:r>
      <w:r w:rsidRPr="009717D8">
        <w:rPr>
          <w:bCs/>
          <w:i/>
          <w:lang w:val="cs-CZ"/>
        </w:rPr>
        <w:t>.“</w:t>
      </w:r>
    </w:p>
    <w:p w14:paraId="16A189B5" w14:textId="77777777" w:rsidR="009717D8" w:rsidRPr="009717D8" w:rsidRDefault="009717D8" w:rsidP="009717D8">
      <w:pPr>
        <w:pStyle w:val="BodyCopy"/>
        <w:rPr>
          <w:bCs/>
          <w:lang w:val="cs-CZ"/>
        </w:rPr>
      </w:pPr>
    </w:p>
    <w:p w14:paraId="4E2CAE7C" w14:textId="77777777" w:rsidR="009717D8" w:rsidRDefault="009717D8" w:rsidP="009717D8">
      <w:pPr>
        <w:pStyle w:val="BodyCopy"/>
        <w:rPr>
          <w:bCs/>
          <w:lang w:val="cs-CZ"/>
        </w:rPr>
      </w:pPr>
      <w:r w:rsidRPr="009717D8">
        <w:rPr>
          <w:bCs/>
          <w:lang w:val="cs-CZ"/>
        </w:rPr>
        <w:t xml:space="preserve">CBRE očekává, že parametry ESG se promítnou do rozhodovacích procesů v celém realitním sektoru napříč jeho jednotlivými články: od investorů přes developery až po nájemce, kdy hlavním cílem bude snižování uhlíkové stopy. To vše bude mít velký vliv na výběr aktiv, akvizice i </w:t>
      </w:r>
      <w:proofErr w:type="spellStart"/>
      <w:r w:rsidRPr="009717D8">
        <w:rPr>
          <w:bCs/>
          <w:lang w:val="cs-CZ"/>
        </w:rPr>
        <w:t>pronajatost</w:t>
      </w:r>
      <w:proofErr w:type="spellEnd"/>
      <w:r w:rsidRPr="009717D8">
        <w:rPr>
          <w:bCs/>
          <w:lang w:val="cs-CZ"/>
        </w:rPr>
        <w:t xml:space="preserve">. </w:t>
      </w:r>
    </w:p>
    <w:p w14:paraId="69CFBF95" w14:textId="77777777" w:rsidR="002662F0" w:rsidRPr="009717D8" w:rsidRDefault="002662F0" w:rsidP="009717D8">
      <w:pPr>
        <w:pStyle w:val="BodyCopy"/>
        <w:rPr>
          <w:bCs/>
          <w:lang w:val="cs-CZ"/>
        </w:rPr>
      </w:pPr>
    </w:p>
    <w:p w14:paraId="4DF17BB9" w14:textId="4175DF0C" w:rsidR="009717D8" w:rsidRPr="009717D8" w:rsidRDefault="009717D8" w:rsidP="009717D8">
      <w:pPr>
        <w:pStyle w:val="BodyCopy"/>
        <w:rPr>
          <w:b/>
          <w:bCs/>
          <w:lang w:val="cs-CZ"/>
        </w:rPr>
      </w:pPr>
      <w:r w:rsidRPr="009717D8">
        <w:rPr>
          <w:b/>
          <w:bCs/>
          <w:lang w:val="cs-CZ"/>
        </w:rPr>
        <w:t>V 1. pololetí dosáhly investiční transakce téměř 1,16 mld. eur</w:t>
      </w:r>
    </w:p>
    <w:p w14:paraId="79AD4DA8" w14:textId="5035AA59" w:rsidR="00A9165D" w:rsidRDefault="0039600E" w:rsidP="00AF517E">
      <w:pPr>
        <w:pStyle w:val="BodyCopy"/>
        <w:rPr>
          <w:bCs/>
          <w:lang w:val="cs-CZ"/>
        </w:rPr>
      </w:pPr>
      <w:r w:rsidRPr="0039600E">
        <w:rPr>
          <w:bCs/>
          <w:lang w:val="cs-CZ"/>
        </w:rPr>
        <w:t xml:space="preserve">První půlrok byl </w:t>
      </w:r>
      <w:r w:rsidR="00142A93">
        <w:rPr>
          <w:bCs/>
          <w:lang w:val="cs-CZ"/>
        </w:rPr>
        <w:t xml:space="preserve">z pohledu investic </w:t>
      </w:r>
      <w:r w:rsidRPr="0039600E">
        <w:rPr>
          <w:bCs/>
          <w:lang w:val="cs-CZ"/>
        </w:rPr>
        <w:t>relativně silný</w:t>
      </w:r>
      <w:r>
        <w:rPr>
          <w:bCs/>
          <w:lang w:val="cs-CZ"/>
        </w:rPr>
        <w:t xml:space="preserve">, takže v meziročním srovnání dosáhl </w:t>
      </w:r>
      <w:r w:rsidR="00142A93">
        <w:rPr>
          <w:bCs/>
          <w:lang w:val="cs-CZ"/>
        </w:rPr>
        <w:t xml:space="preserve">jejich </w:t>
      </w:r>
      <w:r w:rsidRPr="0039600E">
        <w:rPr>
          <w:bCs/>
          <w:lang w:val="cs-CZ"/>
        </w:rPr>
        <w:t xml:space="preserve">celkový objem o 35 % vyšších hodnot. </w:t>
      </w:r>
      <w:r w:rsidR="00AF517E" w:rsidRPr="00AF517E">
        <w:rPr>
          <w:bCs/>
          <w:lang w:val="cs-CZ"/>
        </w:rPr>
        <w:t>Již tradičně vedl sektor kancelářských nemovitostí, které p</w:t>
      </w:r>
      <w:r w:rsidR="00AF517E">
        <w:rPr>
          <w:bCs/>
          <w:lang w:val="cs-CZ"/>
        </w:rPr>
        <w:t>ředstavují 45</w:t>
      </w:r>
      <w:r w:rsidR="00F31C39">
        <w:rPr>
          <w:bCs/>
          <w:lang w:val="cs-CZ"/>
        </w:rPr>
        <w:t> </w:t>
      </w:r>
      <w:r w:rsidR="00AF517E">
        <w:rPr>
          <w:bCs/>
          <w:lang w:val="cs-CZ"/>
        </w:rPr>
        <w:t>% všech investic</w:t>
      </w:r>
      <w:r w:rsidR="00F7451F">
        <w:rPr>
          <w:bCs/>
          <w:lang w:val="cs-CZ"/>
        </w:rPr>
        <w:t xml:space="preserve">. </w:t>
      </w:r>
      <w:r w:rsidR="00220D7B">
        <w:rPr>
          <w:bCs/>
          <w:lang w:val="cs-CZ"/>
        </w:rPr>
        <w:t>D</w:t>
      </w:r>
      <w:r w:rsidR="00AF517E" w:rsidRPr="00AF517E">
        <w:rPr>
          <w:bCs/>
          <w:lang w:val="cs-CZ"/>
        </w:rPr>
        <w:t>ruhý nejvyšší objem</w:t>
      </w:r>
      <w:r w:rsidR="00220D7B">
        <w:rPr>
          <w:bCs/>
          <w:lang w:val="cs-CZ"/>
        </w:rPr>
        <w:t xml:space="preserve"> patřil</w:t>
      </w:r>
      <w:r w:rsidR="00A9165D">
        <w:rPr>
          <w:bCs/>
          <w:lang w:val="cs-CZ"/>
        </w:rPr>
        <w:t xml:space="preserve"> </w:t>
      </w:r>
      <w:r w:rsidR="00AF517E" w:rsidRPr="00AF517E">
        <w:rPr>
          <w:bCs/>
          <w:lang w:val="cs-CZ"/>
        </w:rPr>
        <w:t>maloobchodní</w:t>
      </w:r>
      <w:r w:rsidR="00220D7B">
        <w:rPr>
          <w:bCs/>
          <w:lang w:val="cs-CZ"/>
        </w:rPr>
        <w:t>m nemovitostem</w:t>
      </w:r>
      <w:r w:rsidR="00AF517E" w:rsidRPr="00AF517E">
        <w:rPr>
          <w:bCs/>
          <w:lang w:val="cs-CZ"/>
        </w:rPr>
        <w:t xml:space="preserve">, které </w:t>
      </w:r>
      <w:r w:rsidR="00220D7B">
        <w:rPr>
          <w:bCs/>
          <w:lang w:val="cs-CZ"/>
        </w:rPr>
        <w:t xml:space="preserve">dosáhly </w:t>
      </w:r>
      <w:r w:rsidR="00AF517E" w:rsidRPr="00AF517E">
        <w:rPr>
          <w:bCs/>
          <w:lang w:val="cs-CZ"/>
        </w:rPr>
        <w:t>34% podíl</w:t>
      </w:r>
      <w:r w:rsidR="00DE112E">
        <w:rPr>
          <w:bCs/>
          <w:lang w:val="cs-CZ"/>
        </w:rPr>
        <w:t>u</w:t>
      </w:r>
      <w:r w:rsidR="00AF517E" w:rsidRPr="00AF517E">
        <w:rPr>
          <w:bCs/>
          <w:lang w:val="cs-CZ"/>
        </w:rPr>
        <w:t xml:space="preserve">. Třetí příčku </w:t>
      </w:r>
      <w:r w:rsidR="00366610">
        <w:rPr>
          <w:bCs/>
          <w:lang w:val="cs-CZ"/>
        </w:rPr>
        <w:t xml:space="preserve">s 18% podílem </w:t>
      </w:r>
      <w:r w:rsidR="00366610" w:rsidRPr="00AF517E">
        <w:rPr>
          <w:bCs/>
          <w:lang w:val="cs-CZ"/>
        </w:rPr>
        <w:t xml:space="preserve">zaujaly </w:t>
      </w:r>
      <w:r w:rsidR="00AF517E" w:rsidRPr="00AF517E">
        <w:rPr>
          <w:bCs/>
          <w:lang w:val="cs-CZ"/>
        </w:rPr>
        <w:t xml:space="preserve">průmyslové </w:t>
      </w:r>
      <w:r w:rsidR="00366610">
        <w:rPr>
          <w:bCs/>
          <w:lang w:val="cs-CZ"/>
        </w:rPr>
        <w:t>a</w:t>
      </w:r>
      <w:r w:rsidR="00F31C39">
        <w:rPr>
          <w:bCs/>
          <w:lang w:val="cs-CZ"/>
        </w:rPr>
        <w:t> </w:t>
      </w:r>
      <w:r w:rsidR="00366610" w:rsidRPr="00AF517E">
        <w:rPr>
          <w:bCs/>
          <w:lang w:val="cs-CZ"/>
        </w:rPr>
        <w:t xml:space="preserve">logistické </w:t>
      </w:r>
      <w:r w:rsidR="00AF517E" w:rsidRPr="00AF517E">
        <w:rPr>
          <w:bCs/>
          <w:lang w:val="cs-CZ"/>
        </w:rPr>
        <w:t xml:space="preserve">nemovitosti. </w:t>
      </w:r>
    </w:p>
    <w:p w14:paraId="0FA0E827" w14:textId="77777777" w:rsidR="00A9165D" w:rsidRDefault="00A9165D" w:rsidP="00AF517E">
      <w:pPr>
        <w:pStyle w:val="BodyCopy"/>
        <w:rPr>
          <w:bCs/>
          <w:lang w:val="cs-CZ"/>
        </w:rPr>
      </w:pPr>
    </w:p>
    <w:p w14:paraId="6D2FFE3A" w14:textId="4A521338" w:rsidR="00366610" w:rsidRDefault="004D264F" w:rsidP="00366610">
      <w:pPr>
        <w:pStyle w:val="BodyCopy"/>
        <w:rPr>
          <w:bCs/>
          <w:i/>
          <w:lang w:val="cs-CZ"/>
        </w:rPr>
      </w:pPr>
      <w:r>
        <w:rPr>
          <w:bCs/>
          <w:lang w:val="cs-CZ"/>
        </w:rPr>
        <w:t>Obecně lze konstatovat, že t</w:t>
      </w:r>
      <w:r w:rsidR="00A9165D" w:rsidRPr="00AF517E">
        <w:rPr>
          <w:bCs/>
          <w:lang w:val="cs-CZ"/>
        </w:rPr>
        <w:t xml:space="preserve">rh má </w:t>
      </w:r>
      <w:r w:rsidR="001E2C8B">
        <w:rPr>
          <w:bCs/>
          <w:lang w:val="cs-CZ"/>
        </w:rPr>
        <w:t xml:space="preserve">ještě větší </w:t>
      </w:r>
      <w:r w:rsidR="00A9165D" w:rsidRPr="00AF517E">
        <w:rPr>
          <w:bCs/>
          <w:lang w:val="cs-CZ"/>
        </w:rPr>
        <w:t>potenciá</w:t>
      </w:r>
      <w:r w:rsidR="001E2C8B">
        <w:rPr>
          <w:bCs/>
          <w:lang w:val="cs-CZ"/>
        </w:rPr>
        <w:t>l</w:t>
      </w:r>
      <w:r w:rsidR="00A9165D" w:rsidRPr="00AF517E">
        <w:rPr>
          <w:bCs/>
          <w:lang w:val="cs-CZ"/>
        </w:rPr>
        <w:t xml:space="preserve">, </w:t>
      </w:r>
      <w:r w:rsidR="00366610">
        <w:rPr>
          <w:bCs/>
          <w:lang w:val="cs-CZ"/>
        </w:rPr>
        <w:t xml:space="preserve">ale </w:t>
      </w:r>
      <w:r w:rsidR="00A9165D" w:rsidRPr="00AF517E">
        <w:rPr>
          <w:bCs/>
          <w:lang w:val="cs-CZ"/>
        </w:rPr>
        <w:t>nabídku limituje nedostatek prémiových produktů způsobený omezenou výstavbou a pomalými povolovacími procesy.</w:t>
      </w:r>
      <w:r w:rsidR="00366610">
        <w:rPr>
          <w:bCs/>
          <w:lang w:val="cs-CZ"/>
        </w:rPr>
        <w:t xml:space="preserve"> </w:t>
      </w:r>
      <w:r w:rsidR="0039600E">
        <w:rPr>
          <w:bCs/>
          <w:lang w:val="cs-CZ"/>
        </w:rPr>
        <w:t xml:space="preserve">Druhé pololetí </w:t>
      </w:r>
      <w:r w:rsidR="00366610">
        <w:rPr>
          <w:bCs/>
          <w:lang w:val="cs-CZ"/>
        </w:rPr>
        <w:t xml:space="preserve">proto </w:t>
      </w:r>
      <w:r w:rsidR="0039600E">
        <w:rPr>
          <w:bCs/>
          <w:lang w:val="cs-CZ"/>
        </w:rPr>
        <w:t xml:space="preserve">bude </w:t>
      </w:r>
      <w:r w:rsidR="00366610">
        <w:rPr>
          <w:bCs/>
          <w:lang w:val="cs-CZ"/>
        </w:rPr>
        <w:t xml:space="preserve">z hlediska investic </w:t>
      </w:r>
      <w:r w:rsidR="001E2C8B">
        <w:rPr>
          <w:bCs/>
          <w:lang w:val="cs-CZ"/>
        </w:rPr>
        <w:t>o něco nižší</w:t>
      </w:r>
      <w:r w:rsidR="0039600E">
        <w:rPr>
          <w:bCs/>
          <w:lang w:val="cs-CZ"/>
        </w:rPr>
        <w:t xml:space="preserve">, </w:t>
      </w:r>
      <w:r w:rsidR="00366610">
        <w:rPr>
          <w:bCs/>
          <w:lang w:val="cs-CZ"/>
        </w:rPr>
        <w:t>přičemž</w:t>
      </w:r>
      <w:r w:rsidR="0039600E">
        <w:rPr>
          <w:bCs/>
          <w:lang w:val="cs-CZ"/>
        </w:rPr>
        <w:t xml:space="preserve"> </w:t>
      </w:r>
      <w:r w:rsidR="009717D8" w:rsidRPr="009717D8">
        <w:rPr>
          <w:bCs/>
          <w:lang w:val="cs-CZ"/>
        </w:rPr>
        <w:t xml:space="preserve">CBRE očekává, že </w:t>
      </w:r>
      <w:r w:rsidR="00AB5415">
        <w:rPr>
          <w:bCs/>
          <w:lang w:val="cs-CZ"/>
        </w:rPr>
        <w:t>do konce roku</w:t>
      </w:r>
      <w:r w:rsidR="009717D8" w:rsidRPr="009717D8">
        <w:rPr>
          <w:bCs/>
          <w:lang w:val="cs-CZ"/>
        </w:rPr>
        <w:t xml:space="preserve"> dosáhne celkový </w:t>
      </w:r>
      <w:r w:rsidR="006D3E70">
        <w:rPr>
          <w:bCs/>
          <w:lang w:val="cs-CZ"/>
        </w:rPr>
        <w:t xml:space="preserve">objem </w:t>
      </w:r>
      <w:r w:rsidR="00AF517E">
        <w:rPr>
          <w:bCs/>
          <w:lang w:val="cs-CZ"/>
        </w:rPr>
        <w:t xml:space="preserve">investic </w:t>
      </w:r>
      <w:r w:rsidR="006D3E70">
        <w:rPr>
          <w:bCs/>
          <w:lang w:val="cs-CZ"/>
        </w:rPr>
        <w:t xml:space="preserve">2 mld. eur, </w:t>
      </w:r>
      <w:r w:rsidR="006D3E70" w:rsidRPr="006D3E70">
        <w:rPr>
          <w:bCs/>
          <w:lang w:val="cs-CZ"/>
        </w:rPr>
        <w:t>tedy obdobně jako loni nebo předloni</w:t>
      </w:r>
      <w:r w:rsidR="006D3E70">
        <w:rPr>
          <w:rStyle w:val="Znakapoznpodarou"/>
          <w:bCs/>
          <w:lang w:val="cs-CZ"/>
        </w:rPr>
        <w:footnoteReference w:id="2"/>
      </w:r>
      <w:r w:rsidR="006D3E70" w:rsidRPr="006D3E70">
        <w:rPr>
          <w:bCs/>
          <w:lang w:val="cs-CZ"/>
        </w:rPr>
        <w:t>.</w:t>
      </w:r>
      <w:r w:rsidR="009717D8" w:rsidRPr="009717D8">
        <w:rPr>
          <w:bCs/>
          <w:lang w:val="cs-CZ"/>
        </w:rPr>
        <w:t xml:space="preserve"> </w:t>
      </w:r>
      <w:r w:rsidR="00366610" w:rsidRPr="009717D8">
        <w:rPr>
          <w:rStyle w:val="Siln"/>
          <w:lang w:val="cs-CZ"/>
        </w:rPr>
        <w:t xml:space="preserve">Jakub Stanislav, </w:t>
      </w:r>
      <w:r w:rsidR="00366610">
        <w:rPr>
          <w:rStyle w:val="Siln"/>
          <w:lang w:val="cs-CZ"/>
        </w:rPr>
        <w:t>vedoucí</w:t>
      </w:r>
      <w:r w:rsidR="00366610" w:rsidRPr="009717D8">
        <w:rPr>
          <w:rStyle w:val="Siln"/>
          <w:lang w:val="cs-CZ"/>
        </w:rPr>
        <w:t xml:space="preserve"> v oddělení investic </w:t>
      </w:r>
      <w:r w:rsidR="00366610">
        <w:rPr>
          <w:rStyle w:val="Siln"/>
          <w:lang w:val="cs-CZ"/>
        </w:rPr>
        <w:t>v</w:t>
      </w:r>
      <w:r w:rsidR="00366610" w:rsidRPr="009717D8">
        <w:rPr>
          <w:rStyle w:val="Siln"/>
          <w:lang w:val="cs-CZ"/>
        </w:rPr>
        <w:t xml:space="preserve"> CBRE</w:t>
      </w:r>
      <w:r w:rsidR="00366610" w:rsidRPr="009717D8">
        <w:rPr>
          <w:rStyle w:val="Siln"/>
          <w:b w:val="0"/>
          <w:lang w:val="cs-CZ"/>
        </w:rPr>
        <w:t>, popisuje:</w:t>
      </w:r>
      <w:r w:rsidR="00366610" w:rsidRPr="00F9740D">
        <w:rPr>
          <w:rStyle w:val="Siln"/>
          <w:lang w:val="cs-CZ"/>
        </w:rPr>
        <w:t xml:space="preserve"> </w:t>
      </w:r>
      <w:r w:rsidR="00366610" w:rsidRPr="007642A1">
        <w:rPr>
          <w:bCs/>
          <w:i/>
          <w:lang w:val="cs-CZ"/>
        </w:rPr>
        <w:t>„Investiční trh v ČR je nyní tažen nabídkou,</w:t>
      </w:r>
      <w:r w:rsidR="001E2C8B">
        <w:rPr>
          <w:bCs/>
          <w:i/>
          <w:lang w:val="cs-CZ"/>
        </w:rPr>
        <w:t xml:space="preserve"> nikoli poptávkou. Nabídka je v </w:t>
      </w:r>
      <w:r w:rsidR="00366610" w:rsidRPr="007642A1">
        <w:rPr>
          <w:bCs/>
          <w:i/>
          <w:lang w:val="cs-CZ"/>
        </w:rPr>
        <w:t>současné době malá, zvláště pokud jde o prémiové nemovitosti a</w:t>
      </w:r>
      <w:r w:rsidR="00F31C39">
        <w:rPr>
          <w:bCs/>
          <w:i/>
          <w:lang w:val="cs-CZ"/>
        </w:rPr>
        <w:t> </w:t>
      </w:r>
      <w:r w:rsidR="00366610" w:rsidRPr="007642A1">
        <w:rPr>
          <w:bCs/>
          <w:i/>
          <w:lang w:val="cs-CZ"/>
        </w:rPr>
        <w:t>nemovitosti těsně po dokončení. Čeští investoři využívají právě t</w:t>
      </w:r>
      <w:r w:rsidR="001E2C8B">
        <w:rPr>
          <w:bCs/>
          <w:i/>
          <w:lang w:val="cs-CZ"/>
        </w:rPr>
        <w:t xml:space="preserve">oho, že zahraniční investoři </w:t>
      </w:r>
      <w:r w:rsidR="00366610" w:rsidRPr="007642A1">
        <w:rPr>
          <w:bCs/>
          <w:i/>
          <w:lang w:val="cs-CZ"/>
        </w:rPr>
        <w:t>ve</w:t>
      </w:r>
      <w:r w:rsidR="00F31C39">
        <w:rPr>
          <w:bCs/>
          <w:i/>
          <w:lang w:val="cs-CZ"/>
        </w:rPr>
        <w:t> </w:t>
      </w:r>
      <w:r w:rsidR="00366610" w:rsidRPr="007642A1">
        <w:rPr>
          <w:bCs/>
          <w:i/>
          <w:lang w:val="cs-CZ"/>
        </w:rPr>
        <w:t>svém zájmu poněkud ochladli a čekají, až</w:t>
      </w:r>
      <w:r w:rsidR="0093531F">
        <w:rPr>
          <w:bCs/>
          <w:i/>
          <w:lang w:val="cs-CZ"/>
        </w:rPr>
        <w:t> </w:t>
      </w:r>
      <w:r w:rsidR="00366610" w:rsidRPr="007642A1">
        <w:rPr>
          <w:bCs/>
          <w:i/>
          <w:lang w:val="cs-CZ"/>
        </w:rPr>
        <w:t>se</w:t>
      </w:r>
      <w:r w:rsidR="0093531F">
        <w:rPr>
          <w:bCs/>
          <w:i/>
          <w:lang w:val="cs-CZ"/>
        </w:rPr>
        <w:t> </w:t>
      </w:r>
      <w:r w:rsidR="00366610" w:rsidRPr="007642A1">
        <w:rPr>
          <w:bCs/>
          <w:i/>
          <w:lang w:val="cs-CZ"/>
        </w:rPr>
        <w:t>na</w:t>
      </w:r>
      <w:r w:rsidR="0093531F">
        <w:rPr>
          <w:bCs/>
          <w:i/>
          <w:lang w:val="cs-CZ"/>
        </w:rPr>
        <w:t> </w:t>
      </w:r>
      <w:r w:rsidR="00366610" w:rsidRPr="007642A1">
        <w:rPr>
          <w:bCs/>
          <w:i/>
          <w:lang w:val="cs-CZ"/>
        </w:rPr>
        <w:t>trhu objev</w:t>
      </w:r>
      <w:r w:rsidR="00366610">
        <w:rPr>
          <w:bCs/>
          <w:i/>
          <w:lang w:val="cs-CZ"/>
        </w:rPr>
        <w:t>í ten správný prémiový produkt.“</w:t>
      </w:r>
      <w:r w:rsidR="00366610" w:rsidRPr="00366610">
        <w:rPr>
          <w:bCs/>
          <w:lang w:val="cs-CZ"/>
        </w:rPr>
        <w:t xml:space="preserve"> </w:t>
      </w:r>
      <w:r w:rsidR="00366610">
        <w:rPr>
          <w:bCs/>
          <w:lang w:val="cs-CZ"/>
        </w:rPr>
        <w:t>S</w:t>
      </w:r>
      <w:r w:rsidR="00366610" w:rsidRPr="009717D8">
        <w:rPr>
          <w:bCs/>
          <w:lang w:val="cs-CZ"/>
        </w:rPr>
        <w:t>ilná</w:t>
      </w:r>
      <w:r w:rsidR="00F31C39">
        <w:rPr>
          <w:bCs/>
          <w:lang w:val="cs-CZ"/>
        </w:rPr>
        <w:t> </w:t>
      </w:r>
      <w:r w:rsidR="00366610" w:rsidRPr="009717D8">
        <w:rPr>
          <w:bCs/>
          <w:lang w:val="cs-CZ"/>
        </w:rPr>
        <w:t xml:space="preserve">poptávka po investicích mezi českými investory </w:t>
      </w:r>
      <w:r w:rsidR="001E2C8B">
        <w:rPr>
          <w:bCs/>
          <w:lang w:val="cs-CZ"/>
        </w:rPr>
        <w:t>i </w:t>
      </w:r>
      <w:r>
        <w:rPr>
          <w:bCs/>
          <w:lang w:val="cs-CZ"/>
        </w:rPr>
        <w:t xml:space="preserve">nadále </w:t>
      </w:r>
      <w:r w:rsidR="00366610">
        <w:rPr>
          <w:bCs/>
          <w:lang w:val="cs-CZ"/>
        </w:rPr>
        <w:t xml:space="preserve">trvá a jejich podíl již tvoří přes polovinu </w:t>
      </w:r>
      <w:r w:rsidR="001E2C8B">
        <w:rPr>
          <w:bCs/>
          <w:lang w:val="cs-CZ"/>
        </w:rPr>
        <w:t xml:space="preserve">v tuzemsku </w:t>
      </w:r>
      <w:r w:rsidR="00366610">
        <w:rPr>
          <w:bCs/>
          <w:lang w:val="cs-CZ"/>
        </w:rPr>
        <w:t>proinvestovaného kapitálu. Nicméně v</w:t>
      </w:r>
      <w:r w:rsidR="00366610" w:rsidRPr="009717D8">
        <w:rPr>
          <w:bCs/>
          <w:lang w:val="cs-CZ"/>
        </w:rPr>
        <w:t>zhledem k pomalému tempu nové výstavby</w:t>
      </w:r>
      <w:r w:rsidR="00366610">
        <w:rPr>
          <w:bCs/>
          <w:lang w:val="cs-CZ"/>
        </w:rPr>
        <w:t xml:space="preserve"> se</w:t>
      </w:r>
      <w:r w:rsidR="00366610" w:rsidRPr="009717D8">
        <w:rPr>
          <w:bCs/>
          <w:lang w:val="cs-CZ"/>
        </w:rPr>
        <w:t xml:space="preserve"> někteří z nich poohlížejí</w:t>
      </w:r>
      <w:r w:rsidR="001E2C8B">
        <w:rPr>
          <w:bCs/>
          <w:lang w:val="cs-CZ"/>
        </w:rPr>
        <w:t xml:space="preserve"> i po aktivech na Slovensku a v </w:t>
      </w:r>
      <w:r w:rsidR="00366610" w:rsidRPr="009717D8">
        <w:rPr>
          <w:bCs/>
          <w:lang w:val="cs-CZ"/>
        </w:rPr>
        <w:t xml:space="preserve">Polsku. </w:t>
      </w:r>
      <w:r w:rsidR="00366610">
        <w:rPr>
          <w:bCs/>
          <w:lang w:val="cs-CZ"/>
        </w:rPr>
        <w:t xml:space="preserve">U jiných </w:t>
      </w:r>
      <w:r w:rsidR="00366610" w:rsidRPr="009717D8">
        <w:rPr>
          <w:bCs/>
          <w:lang w:val="cs-CZ"/>
        </w:rPr>
        <w:t>sílí trend investová</w:t>
      </w:r>
      <w:r w:rsidR="00366610">
        <w:rPr>
          <w:bCs/>
          <w:lang w:val="cs-CZ"/>
        </w:rPr>
        <w:t>ní do sekundárních nemovitostí. Každopádně</w:t>
      </w:r>
      <w:r w:rsidR="001E2C8B">
        <w:rPr>
          <w:bCs/>
          <w:lang w:val="cs-CZ"/>
        </w:rPr>
        <w:t xml:space="preserve"> české fondy v </w:t>
      </w:r>
      <w:r w:rsidR="00366610" w:rsidRPr="009717D8">
        <w:rPr>
          <w:bCs/>
          <w:lang w:val="cs-CZ"/>
        </w:rPr>
        <w:t xml:space="preserve">následujících letech porostou. </w:t>
      </w:r>
    </w:p>
    <w:p w14:paraId="6240063E" w14:textId="77777777" w:rsidR="00AF517E" w:rsidRDefault="00AF517E" w:rsidP="003B578F">
      <w:pPr>
        <w:pStyle w:val="BodyCopy"/>
        <w:rPr>
          <w:bCs/>
          <w:i/>
          <w:lang w:val="cs-CZ"/>
        </w:rPr>
      </w:pPr>
    </w:p>
    <w:p w14:paraId="6242168B" w14:textId="478F8662" w:rsidR="00D207F8" w:rsidRDefault="004D264F" w:rsidP="009717D8">
      <w:pPr>
        <w:pStyle w:val="BodyCopy"/>
        <w:rPr>
          <w:bCs/>
          <w:lang w:val="cs-CZ"/>
        </w:rPr>
      </w:pPr>
      <w:r>
        <w:rPr>
          <w:bCs/>
          <w:lang w:val="cs-CZ"/>
        </w:rPr>
        <w:t>Nejvíce investory lákají industriální a logistické parky, za nimi následují retailové parky a kanceláře. I</w:t>
      </w:r>
      <w:r w:rsidR="00F31C39">
        <w:rPr>
          <w:bCs/>
          <w:lang w:val="cs-CZ"/>
        </w:rPr>
        <w:t> </w:t>
      </w:r>
      <w:r>
        <w:rPr>
          <w:bCs/>
          <w:lang w:val="cs-CZ"/>
        </w:rPr>
        <w:t xml:space="preserve">ve druhém pololetí lze očekávat podobný zájem, přičemž prodávat se budou vzhledem k omezené nabídce novostaveb i starší nemovitosti. </w:t>
      </w:r>
      <w:r w:rsidR="009717D8" w:rsidRPr="009717D8">
        <w:rPr>
          <w:bCs/>
          <w:lang w:val="cs-CZ"/>
        </w:rPr>
        <w:t xml:space="preserve">Trh se </w:t>
      </w:r>
      <w:r w:rsidR="003B578F">
        <w:rPr>
          <w:bCs/>
          <w:lang w:val="cs-CZ"/>
        </w:rPr>
        <w:t xml:space="preserve">aktuálně </w:t>
      </w:r>
      <w:r w:rsidR="009717D8" w:rsidRPr="009717D8">
        <w:rPr>
          <w:bCs/>
          <w:lang w:val="cs-CZ"/>
        </w:rPr>
        <w:t>potýká s rostoucí inflací a s hledáním stabiliz</w:t>
      </w:r>
      <w:r w:rsidR="0039600E">
        <w:rPr>
          <w:bCs/>
          <w:lang w:val="cs-CZ"/>
        </w:rPr>
        <w:t xml:space="preserve">ované ceny </w:t>
      </w:r>
      <w:r w:rsidR="009717D8" w:rsidRPr="009717D8">
        <w:rPr>
          <w:bCs/>
          <w:lang w:val="cs-CZ"/>
        </w:rPr>
        <w:t xml:space="preserve">mezi vlastníky nemovitostí a potenciálními investory. </w:t>
      </w:r>
      <w:r w:rsidR="00366610">
        <w:rPr>
          <w:bCs/>
          <w:lang w:val="cs-CZ"/>
        </w:rPr>
        <w:t>CBRE předpokládá</w:t>
      </w:r>
      <w:r w:rsidR="00366610" w:rsidRPr="00366610">
        <w:rPr>
          <w:bCs/>
          <w:lang w:val="cs-CZ"/>
        </w:rPr>
        <w:t>, že</w:t>
      </w:r>
      <w:r w:rsidR="00F31C39">
        <w:rPr>
          <w:bCs/>
          <w:lang w:val="cs-CZ"/>
        </w:rPr>
        <w:t> </w:t>
      </w:r>
      <w:r w:rsidR="00366610" w:rsidRPr="00366610">
        <w:rPr>
          <w:bCs/>
          <w:lang w:val="cs-CZ"/>
        </w:rPr>
        <w:t>ke</w:t>
      </w:r>
      <w:r w:rsidR="00F31C39">
        <w:rPr>
          <w:bCs/>
          <w:lang w:val="cs-CZ"/>
        </w:rPr>
        <w:t> </w:t>
      </w:r>
      <w:r w:rsidR="00366610" w:rsidRPr="00366610">
        <w:rPr>
          <w:bCs/>
          <w:lang w:val="cs-CZ"/>
        </w:rPr>
        <w:t>sbližování těchto očekávání by mohlo dojít již koncem</w:t>
      </w:r>
      <w:r w:rsidR="00366610">
        <w:rPr>
          <w:bCs/>
          <w:lang w:val="cs-CZ"/>
        </w:rPr>
        <w:t xml:space="preserve"> tohoto roku a naplno se projevit</w:t>
      </w:r>
      <w:r w:rsidR="00366610" w:rsidRPr="00366610">
        <w:rPr>
          <w:bCs/>
          <w:lang w:val="cs-CZ"/>
        </w:rPr>
        <w:t xml:space="preserve"> počátkem toho příštího. </w:t>
      </w:r>
      <w:r w:rsidR="00366610">
        <w:rPr>
          <w:bCs/>
          <w:lang w:val="cs-CZ"/>
        </w:rPr>
        <w:t>V</w:t>
      </w:r>
      <w:r w:rsidR="009717D8" w:rsidRPr="009717D8">
        <w:rPr>
          <w:bCs/>
          <w:lang w:val="cs-CZ"/>
        </w:rPr>
        <w:t>ýnosy z nemovitostí (</w:t>
      </w:r>
      <w:proofErr w:type="spellStart"/>
      <w:r w:rsidR="009717D8" w:rsidRPr="009717D8">
        <w:rPr>
          <w:bCs/>
          <w:lang w:val="cs-CZ"/>
        </w:rPr>
        <w:t>yieldy</w:t>
      </w:r>
      <w:proofErr w:type="spellEnd"/>
      <w:r w:rsidR="009717D8" w:rsidRPr="009717D8">
        <w:rPr>
          <w:bCs/>
          <w:lang w:val="cs-CZ"/>
        </w:rPr>
        <w:t>)</w:t>
      </w:r>
      <w:r w:rsidR="006D3E70">
        <w:rPr>
          <w:bCs/>
          <w:lang w:val="cs-CZ"/>
        </w:rPr>
        <w:t xml:space="preserve"> </w:t>
      </w:r>
      <w:r w:rsidR="00366610">
        <w:rPr>
          <w:bCs/>
          <w:lang w:val="cs-CZ"/>
        </w:rPr>
        <w:t xml:space="preserve">půjdou </w:t>
      </w:r>
      <w:r w:rsidR="006D3E70">
        <w:rPr>
          <w:bCs/>
          <w:lang w:val="cs-CZ"/>
        </w:rPr>
        <w:t>během 2. pololetí 2022 nahoru o 25-</w:t>
      </w:r>
      <w:r w:rsidR="0039600E">
        <w:rPr>
          <w:bCs/>
          <w:lang w:val="cs-CZ"/>
        </w:rPr>
        <w:t>75</w:t>
      </w:r>
      <w:r w:rsidR="006D3E70">
        <w:rPr>
          <w:bCs/>
          <w:lang w:val="cs-CZ"/>
        </w:rPr>
        <w:t xml:space="preserve"> bazických bodů</w:t>
      </w:r>
      <w:r w:rsidR="009717D8" w:rsidRPr="009717D8">
        <w:rPr>
          <w:bCs/>
          <w:lang w:val="cs-CZ"/>
        </w:rPr>
        <w:t xml:space="preserve"> </w:t>
      </w:r>
      <w:r w:rsidR="0039600E">
        <w:rPr>
          <w:bCs/>
          <w:lang w:val="cs-CZ"/>
        </w:rPr>
        <w:t>napříč segmenty</w:t>
      </w:r>
      <w:r w:rsidR="009717D8" w:rsidRPr="009717D8">
        <w:rPr>
          <w:bCs/>
          <w:lang w:val="cs-CZ"/>
        </w:rPr>
        <w:t>.</w:t>
      </w:r>
      <w:r w:rsidR="003B578F">
        <w:rPr>
          <w:bCs/>
          <w:lang w:val="cs-CZ"/>
        </w:rPr>
        <w:t xml:space="preserve"> </w:t>
      </w:r>
    </w:p>
    <w:p w14:paraId="540865D9" w14:textId="77777777" w:rsidR="00D207F8" w:rsidRDefault="00D207F8" w:rsidP="009717D8">
      <w:pPr>
        <w:pStyle w:val="BodyCopy"/>
        <w:rPr>
          <w:bCs/>
          <w:lang w:val="cs-CZ"/>
        </w:rPr>
      </w:pPr>
    </w:p>
    <w:p w14:paraId="0B3A0B8C" w14:textId="0A859794" w:rsidR="003B0B9B" w:rsidRDefault="004D264F" w:rsidP="0093531F">
      <w:pPr>
        <w:pStyle w:val="BodyCopy"/>
      </w:pPr>
      <w:r>
        <w:rPr>
          <w:bCs/>
          <w:i/>
          <w:u w:val="single"/>
          <w:lang w:val="cs-CZ"/>
        </w:rPr>
        <w:br/>
      </w:r>
      <w:proofErr w:type="spellStart"/>
      <w:r w:rsidR="00BA3ACA">
        <w:t>K</w:t>
      </w:r>
      <w:r w:rsidR="003B0B9B" w:rsidRPr="003B44F1">
        <w:t>onta</w:t>
      </w:r>
      <w:r w:rsidR="00BA3ACA">
        <w:t>k</w:t>
      </w:r>
      <w:r w:rsidR="003B0B9B" w:rsidRPr="003B44F1">
        <w:t>t</w:t>
      </w:r>
      <w:r w:rsidR="00BA3ACA">
        <w:t>y</w:t>
      </w:r>
      <w:proofErr w:type="spellEnd"/>
      <w:r w:rsidR="003B0B9B" w:rsidRPr="003B44F1">
        <w:t>:</w:t>
      </w:r>
      <w:r w:rsidR="003B0B9B">
        <w:br/>
        <w:t xml:space="preserve">Crest Communications, </w:t>
      </w:r>
      <w:proofErr w:type="spellStart"/>
      <w:r w:rsidR="003B0B9B">
        <w:t>a.s.</w:t>
      </w:r>
      <w:proofErr w:type="spellEnd"/>
    </w:p>
    <w:p w14:paraId="4CD9BAAC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>Denisa Kolaříková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Kamila Čadková</w:t>
      </w:r>
    </w:p>
    <w:p w14:paraId="57DB36E5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>Account Manager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Account Director</w:t>
      </w:r>
    </w:p>
    <w:p w14:paraId="0FD5C3F0" w14:textId="77777777" w:rsidR="003B0B9B" w:rsidRPr="00F9740D" w:rsidRDefault="003B0B9B" w:rsidP="003B0B9B">
      <w:pPr>
        <w:pStyle w:val="Contact"/>
        <w:rPr>
          <w:b w:val="0"/>
          <w:bCs w:val="0"/>
          <w:lang w:val="fr-FR"/>
        </w:rPr>
      </w:pPr>
      <w:proofErr w:type="gramStart"/>
      <w:r w:rsidRPr="00F9740D">
        <w:rPr>
          <w:b w:val="0"/>
          <w:bCs w:val="0"/>
          <w:lang w:val="fr-FR"/>
        </w:rPr>
        <w:t>T:</w:t>
      </w:r>
      <w:proofErr w:type="gramEnd"/>
      <w:r w:rsidRPr="00F9740D">
        <w:rPr>
          <w:b w:val="0"/>
          <w:bCs w:val="0"/>
          <w:lang w:val="fr-FR"/>
        </w:rPr>
        <w:t xml:space="preserve"> +420 731 613 606</w:t>
      </w:r>
      <w:r w:rsidRPr="00F9740D">
        <w:rPr>
          <w:b w:val="0"/>
          <w:bCs w:val="0"/>
          <w:lang w:val="fr-FR"/>
        </w:rPr>
        <w:tab/>
      </w:r>
      <w:r w:rsidRPr="00F9740D">
        <w:rPr>
          <w:b w:val="0"/>
          <w:bCs w:val="0"/>
          <w:lang w:val="fr-FR"/>
        </w:rPr>
        <w:tab/>
      </w:r>
      <w:r w:rsidRPr="00F9740D">
        <w:rPr>
          <w:b w:val="0"/>
          <w:bCs w:val="0"/>
          <w:lang w:val="fr-FR"/>
        </w:rPr>
        <w:tab/>
      </w:r>
      <w:r w:rsidRPr="00F9740D">
        <w:rPr>
          <w:b w:val="0"/>
          <w:bCs w:val="0"/>
          <w:lang w:val="fr-FR"/>
        </w:rPr>
        <w:tab/>
      </w:r>
      <w:r w:rsidRPr="00F9740D">
        <w:rPr>
          <w:b w:val="0"/>
          <w:bCs w:val="0"/>
          <w:lang w:val="fr-FR"/>
        </w:rPr>
        <w:tab/>
      </w:r>
      <w:r w:rsidRPr="00F9740D">
        <w:rPr>
          <w:b w:val="0"/>
          <w:bCs w:val="0"/>
          <w:lang w:val="fr-FR"/>
        </w:rPr>
        <w:tab/>
        <w:t>T: +420 731 613 609</w:t>
      </w:r>
    </w:p>
    <w:p w14:paraId="16CA9260" w14:textId="77777777" w:rsidR="003B0B9B" w:rsidRPr="00F9740D" w:rsidRDefault="003B0B9B" w:rsidP="003B0B9B">
      <w:pPr>
        <w:pStyle w:val="Contact"/>
        <w:rPr>
          <w:b w:val="0"/>
          <w:bCs w:val="0"/>
          <w:lang w:val="fr-FR"/>
        </w:rPr>
      </w:pPr>
      <w:proofErr w:type="gramStart"/>
      <w:r w:rsidRPr="00F9740D">
        <w:rPr>
          <w:b w:val="0"/>
          <w:bCs w:val="0"/>
          <w:lang w:val="fr-FR"/>
        </w:rPr>
        <w:t>e-mail:</w:t>
      </w:r>
      <w:proofErr w:type="gramEnd"/>
      <w:r w:rsidRPr="00F9740D">
        <w:rPr>
          <w:b w:val="0"/>
          <w:bCs w:val="0"/>
          <w:lang w:val="fr-FR"/>
        </w:rPr>
        <w:t xml:space="preserve"> </w:t>
      </w:r>
      <w:hyperlink r:id="rId11" w:history="1">
        <w:r w:rsidRPr="00F9740D">
          <w:rPr>
            <w:rStyle w:val="Hypertextovodkaz"/>
            <w:b w:val="0"/>
            <w:bCs w:val="0"/>
            <w:lang w:val="fr-FR"/>
          </w:rPr>
          <w:t>denisa.kolarikova@crestcom.cz</w:t>
        </w:r>
      </w:hyperlink>
      <w:r w:rsidRPr="00F9740D">
        <w:rPr>
          <w:b w:val="0"/>
          <w:bCs w:val="0"/>
          <w:lang w:val="fr-FR"/>
        </w:rPr>
        <w:t xml:space="preserve"> </w:t>
      </w:r>
      <w:r w:rsidRPr="00F9740D">
        <w:rPr>
          <w:b w:val="0"/>
          <w:bCs w:val="0"/>
          <w:lang w:val="fr-FR"/>
        </w:rPr>
        <w:tab/>
      </w:r>
      <w:r w:rsidRPr="00F9740D">
        <w:rPr>
          <w:b w:val="0"/>
          <w:bCs w:val="0"/>
          <w:lang w:val="fr-FR"/>
        </w:rPr>
        <w:tab/>
      </w:r>
      <w:r w:rsidRPr="00F9740D">
        <w:rPr>
          <w:b w:val="0"/>
          <w:bCs w:val="0"/>
          <w:lang w:val="fr-FR"/>
        </w:rPr>
        <w:tab/>
        <w:t xml:space="preserve">e- mail: </w:t>
      </w:r>
      <w:hyperlink r:id="rId12" w:history="1">
        <w:r w:rsidRPr="00F9740D">
          <w:rPr>
            <w:rStyle w:val="Hypertextovodkaz"/>
            <w:b w:val="0"/>
            <w:bCs w:val="0"/>
            <w:lang w:val="fr-FR"/>
          </w:rPr>
          <w:t>kamila.cadkova@crestcom.cz</w:t>
        </w:r>
      </w:hyperlink>
      <w:r w:rsidRPr="00F9740D">
        <w:rPr>
          <w:b w:val="0"/>
          <w:bCs w:val="0"/>
          <w:lang w:val="fr-FR"/>
        </w:rPr>
        <w:t xml:space="preserve"> </w:t>
      </w:r>
    </w:p>
    <w:p w14:paraId="745E2B96" w14:textId="77777777" w:rsidR="003B0B9B" w:rsidRDefault="00000000" w:rsidP="003B0B9B">
      <w:pPr>
        <w:pStyle w:val="Contact"/>
        <w:rPr>
          <w:b w:val="0"/>
          <w:bCs w:val="0"/>
        </w:rPr>
      </w:pPr>
      <w:hyperlink r:id="rId13" w:history="1">
        <w:r w:rsidR="003B0B9B">
          <w:rPr>
            <w:rStyle w:val="Hypertextovodkaz"/>
            <w:b w:val="0"/>
            <w:bCs w:val="0"/>
          </w:rPr>
          <w:t>www.crestcom.cz</w:t>
        </w:r>
      </w:hyperlink>
    </w:p>
    <w:p w14:paraId="5BBB1AF8" w14:textId="77777777" w:rsidR="003B0B9B" w:rsidRDefault="003B0B9B" w:rsidP="003B0B9B">
      <w:pPr>
        <w:pStyle w:val="Contact"/>
      </w:pPr>
    </w:p>
    <w:p w14:paraId="34067123" w14:textId="77777777" w:rsidR="003B0B9B" w:rsidRDefault="003B0B9B" w:rsidP="003B0B9B">
      <w:pPr>
        <w:pStyle w:val="Contact"/>
      </w:pPr>
      <w:r>
        <w:t>CBRE</w:t>
      </w:r>
    </w:p>
    <w:p w14:paraId="762F2BC5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Renata Mrázová, Senior Communication Specialist, +420 604 308 765, </w:t>
      </w:r>
      <w:hyperlink r:id="rId14" w:history="1">
        <w:r>
          <w:rPr>
            <w:rStyle w:val="Hypertextovodkaz"/>
            <w:b w:val="0"/>
            <w:bCs w:val="0"/>
          </w:rPr>
          <w:t>renata.mrazova@cbre.com</w:t>
        </w:r>
      </w:hyperlink>
      <w:r>
        <w:rPr>
          <w:b w:val="0"/>
          <w:bCs w:val="0"/>
        </w:rPr>
        <w:t xml:space="preserve"> </w:t>
      </w:r>
    </w:p>
    <w:p w14:paraId="0AAF1F87" w14:textId="04D11DDC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CBRE </w:t>
      </w:r>
      <w:proofErr w:type="spellStart"/>
      <w:r w:rsidR="00BA3ACA">
        <w:rPr>
          <w:b w:val="0"/>
          <w:bCs w:val="0"/>
        </w:rPr>
        <w:t>Česká</w:t>
      </w:r>
      <w:proofErr w:type="spellEnd"/>
      <w:r w:rsidR="00BA3ACA">
        <w:rPr>
          <w:b w:val="0"/>
          <w:bCs w:val="0"/>
        </w:rPr>
        <w:t xml:space="preserve"> </w:t>
      </w:r>
      <w:proofErr w:type="spellStart"/>
      <w:r w:rsidR="00BA3ACA">
        <w:rPr>
          <w:b w:val="0"/>
          <w:bCs w:val="0"/>
        </w:rPr>
        <w:t>republika</w:t>
      </w:r>
      <w:proofErr w:type="spellEnd"/>
      <w:r>
        <w:rPr>
          <w:rStyle w:val="normaltextrun"/>
          <w:b w:val="0"/>
          <w:bCs w:val="0"/>
          <w:color w:val="1F497D"/>
        </w:rPr>
        <w:t> </w:t>
      </w:r>
      <w:hyperlink r:id="rId15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Facebook</w:t>
        </w:r>
      </w:hyperlink>
      <w:r>
        <w:rPr>
          <w:rStyle w:val="normaltextrun"/>
          <w:b w:val="0"/>
          <w:bCs w:val="0"/>
          <w:color w:val="7FBBAD" w:themeColor="background2"/>
          <w:u w:val="single"/>
        </w:rPr>
        <w:t>,</w:t>
      </w:r>
      <w:r>
        <w:rPr>
          <w:rStyle w:val="normaltextrun"/>
          <w:b w:val="0"/>
          <w:bCs w:val="0"/>
          <w:color w:val="7FBBAD" w:themeColor="background2"/>
        </w:rPr>
        <w:t> </w:t>
      </w:r>
      <w:proofErr w:type="spellStart"/>
      <w:r w:rsidR="00A54F38">
        <w:fldChar w:fldCharType="begin"/>
      </w:r>
      <w:r w:rsidR="00A54F38">
        <w:instrText xml:space="preserve"> HYPERLINK "https://www.linkedin.com/company/3585825?trk=tyah&amp;trkInfo=clickedVertical%253Acompany%252Cidx%253A1-1-1%252CtarId%253A1431360641868%252Ctas%253Acbre%2520czech" \t "_blank" </w:instrText>
      </w:r>
      <w:r w:rsidR="00A54F38">
        <w:fldChar w:fldCharType="separate"/>
      </w:r>
      <w:r>
        <w:rPr>
          <w:rStyle w:val="normaltextrun"/>
          <w:b w:val="0"/>
          <w:bCs w:val="0"/>
          <w:color w:val="7FBBAD" w:themeColor="background2"/>
          <w:u w:val="single"/>
        </w:rPr>
        <w:t>Linkedin</w:t>
      </w:r>
      <w:proofErr w:type="spellEnd"/>
      <w:r w:rsidR="00A54F38">
        <w:rPr>
          <w:rStyle w:val="normaltextrun"/>
          <w:b w:val="0"/>
          <w:bCs w:val="0"/>
          <w:color w:val="7FBBAD" w:themeColor="background2"/>
          <w:u w:val="single"/>
        </w:rPr>
        <w:fldChar w:fldCharType="end"/>
      </w:r>
      <w:r>
        <w:rPr>
          <w:rStyle w:val="normaltextrun"/>
          <w:b w:val="0"/>
          <w:bCs w:val="0"/>
          <w:color w:val="7FBBAD" w:themeColor="background2"/>
        </w:rPr>
        <w:t>, </w:t>
      </w:r>
      <w:hyperlink r:id="rId16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Instagram</w:t>
        </w:r>
      </w:hyperlink>
    </w:p>
    <w:p w14:paraId="65F0B138" w14:textId="77777777" w:rsidR="00DC0226" w:rsidRPr="00E02087" w:rsidRDefault="00DC0226" w:rsidP="00E02087">
      <w:pPr>
        <w:pStyle w:val="BodyCopy"/>
      </w:pPr>
    </w:p>
    <w:p w14:paraId="1B5BDB19" w14:textId="77777777" w:rsidR="00BA3ACA" w:rsidRDefault="00BA3ACA" w:rsidP="00BA3ACA">
      <w:pPr>
        <w:pStyle w:val="Boilerplate"/>
        <w:rPr>
          <w:u w:val="single"/>
        </w:rPr>
      </w:pPr>
      <w:r>
        <w:rPr>
          <w:u w:val="single"/>
        </w:rPr>
        <w:t>O CBRE:</w:t>
      </w:r>
    </w:p>
    <w:p w14:paraId="2DF11FFB" w14:textId="40E70928" w:rsidR="00BA3ACA" w:rsidRDefault="00BA3ACA" w:rsidP="00BA3ACA">
      <w:pPr>
        <w:pStyle w:val="Boilerplate"/>
        <w:jc w:val="both"/>
        <w:rPr>
          <w:lang w:val="cs-CZ"/>
        </w:rPr>
      </w:pPr>
      <w:r>
        <w:rPr>
          <w:lang w:val="cs-CZ"/>
        </w:rPr>
        <w:t xml:space="preserve">CBRE Group, společnost figurující na žebříčku </w:t>
      </w:r>
      <w:proofErr w:type="spellStart"/>
      <w:r>
        <w:rPr>
          <w:lang w:val="cs-CZ"/>
        </w:rPr>
        <w:t>Fortune</w:t>
      </w:r>
      <w:proofErr w:type="spellEnd"/>
      <w:r>
        <w:rPr>
          <w:lang w:val="cs-CZ"/>
        </w:rPr>
        <w:t xml:space="preserve"> 500 a indexu S&amp;P 500 se sídlem v Dallasu, je světovou vedoucí společností v oblasti realitních služeb a investi</w:t>
      </w:r>
      <w:r w:rsidR="009717D8">
        <w:rPr>
          <w:lang w:val="cs-CZ"/>
        </w:rPr>
        <w:t>c (z hlediska výnosů za rok 2021</w:t>
      </w:r>
      <w:r>
        <w:rPr>
          <w:lang w:val="cs-CZ"/>
        </w:rPr>
        <w:t>). S</w:t>
      </w:r>
      <w:r>
        <w:rPr>
          <w:rFonts w:ascii="Arial" w:hAnsi="Arial" w:cs="Arial"/>
          <w:lang w:val="cs-CZ"/>
        </w:rPr>
        <w:t> </w:t>
      </w:r>
      <w:r>
        <w:rPr>
          <w:lang w:val="cs-CZ"/>
        </w:rPr>
        <w:t>v</w:t>
      </w:r>
      <w:r>
        <w:rPr>
          <w:rFonts w:cs="Calibre"/>
          <w:lang w:val="cs-CZ"/>
        </w:rPr>
        <w:t>í</w:t>
      </w:r>
      <w:r>
        <w:rPr>
          <w:lang w:val="cs-CZ"/>
        </w:rPr>
        <w:t>ce ne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100 000 zam</w:t>
      </w:r>
      <w:r>
        <w:rPr>
          <w:rFonts w:cs="Calibre"/>
          <w:lang w:val="cs-CZ"/>
        </w:rPr>
        <w:t>ě</w:t>
      </w:r>
      <w:r>
        <w:rPr>
          <w:lang w:val="cs-CZ"/>
        </w:rPr>
        <w:t>stnanci poskytuje slu</w:t>
      </w:r>
      <w:r>
        <w:rPr>
          <w:rFonts w:cs="Calibre"/>
          <w:lang w:val="cs-CZ"/>
        </w:rPr>
        <w:t>ž</w:t>
      </w:r>
      <w:r>
        <w:rPr>
          <w:lang w:val="cs-CZ"/>
        </w:rPr>
        <w:t>by majitel</w:t>
      </w:r>
      <w:r>
        <w:rPr>
          <w:rFonts w:cs="Calibre"/>
          <w:lang w:val="cs-CZ"/>
        </w:rPr>
        <w:t>ů</w:t>
      </w:r>
      <w:r>
        <w:rPr>
          <w:lang w:val="cs-CZ"/>
        </w:rPr>
        <w:t>m nemovitost</w:t>
      </w:r>
      <w:r>
        <w:rPr>
          <w:rFonts w:cs="Calibre"/>
          <w:lang w:val="cs-CZ"/>
        </w:rPr>
        <w:t>í</w:t>
      </w:r>
      <w:r>
        <w:rPr>
          <w:lang w:val="cs-CZ"/>
        </w:rPr>
        <w:t>, investor</w:t>
      </w:r>
      <w:r>
        <w:rPr>
          <w:rFonts w:cs="Calibre"/>
          <w:lang w:val="cs-CZ"/>
        </w:rPr>
        <w:t>ů</w:t>
      </w:r>
      <w:r>
        <w:rPr>
          <w:lang w:val="cs-CZ"/>
        </w:rPr>
        <w:t>m a n</w:t>
      </w:r>
      <w:r>
        <w:rPr>
          <w:rFonts w:cs="Calibre"/>
          <w:lang w:val="cs-CZ"/>
        </w:rPr>
        <w:t>á</w:t>
      </w:r>
      <w:r>
        <w:rPr>
          <w:lang w:val="cs-CZ"/>
        </w:rPr>
        <w:t>jemn</w:t>
      </w:r>
      <w:r>
        <w:rPr>
          <w:rFonts w:cs="Calibre"/>
          <w:lang w:val="cs-CZ"/>
        </w:rPr>
        <w:t>í</w:t>
      </w:r>
      <w:r>
        <w:rPr>
          <w:lang w:val="cs-CZ"/>
        </w:rPr>
        <w:t>k</w:t>
      </w:r>
      <w:r>
        <w:rPr>
          <w:rFonts w:cs="Calibre"/>
          <w:lang w:val="cs-CZ"/>
        </w:rPr>
        <w:t>ů</w:t>
      </w:r>
      <w:r>
        <w:rPr>
          <w:lang w:val="cs-CZ"/>
        </w:rPr>
        <w:t>m ve v</w:t>
      </w:r>
      <w:r>
        <w:rPr>
          <w:rFonts w:cs="Calibre"/>
          <w:lang w:val="cs-CZ"/>
        </w:rPr>
        <w:t>í</w:t>
      </w:r>
      <w:r>
        <w:rPr>
          <w:lang w:val="cs-CZ"/>
        </w:rPr>
        <w:t>ce ne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100 zem</w:t>
      </w:r>
      <w:r>
        <w:rPr>
          <w:rFonts w:cs="Calibre"/>
          <w:lang w:val="cs-CZ"/>
        </w:rPr>
        <w:t>í</w:t>
      </w:r>
      <w:r>
        <w:rPr>
          <w:lang w:val="cs-CZ"/>
        </w:rPr>
        <w:t>ch sv</w:t>
      </w:r>
      <w:r>
        <w:rPr>
          <w:rFonts w:cs="Calibre"/>
          <w:lang w:val="cs-CZ"/>
        </w:rPr>
        <w:t>ě</w:t>
      </w:r>
      <w:r>
        <w:rPr>
          <w:lang w:val="cs-CZ"/>
        </w:rPr>
        <w:t>ta. Společnost CBRE poskytuje širokou škálu integrovaných služeb od správy a</w:t>
      </w:r>
      <w:r>
        <w:rPr>
          <w:rFonts w:ascii="Arial" w:hAnsi="Arial" w:cs="Arial"/>
          <w:lang w:val="cs-CZ"/>
        </w:rPr>
        <w:t> </w:t>
      </w:r>
      <w:r>
        <w:rPr>
          <w:rFonts w:cs="Calibre"/>
          <w:lang w:val="cs-CZ"/>
        </w:rPr>
        <w:t>ú</w:t>
      </w:r>
      <w:r>
        <w:rPr>
          <w:lang w:val="cs-CZ"/>
        </w:rPr>
        <w:t>dr</w:t>
      </w:r>
      <w:r>
        <w:rPr>
          <w:rFonts w:cs="Calibre"/>
          <w:lang w:val="cs-CZ"/>
        </w:rPr>
        <w:t>ž</w:t>
      </w:r>
      <w:r>
        <w:rPr>
          <w:lang w:val="cs-CZ"/>
        </w:rPr>
        <w:t>by nemovitost</w:t>
      </w:r>
      <w:r>
        <w:rPr>
          <w:rFonts w:cs="Calibre"/>
          <w:lang w:val="cs-CZ"/>
        </w:rPr>
        <w:t>í</w:t>
      </w:r>
      <w:r>
        <w:rPr>
          <w:lang w:val="cs-CZ"/>
        </w:rPr>
        <w:t>, obchodn</w:t>
      </w:r>
      <w:r>
        <w:rPr>
          <w:rFonts w:cs="Calibre"/>
          <w:lang w:val="cs-CZ"/>
        </w:rPr>
        <w:t>í</w:t>
      </w:r>
      <w:r>
        <w:rPr>
          <w:lang w:val="cs-CZ"/>
        </w:rPr>
        <w:t>ch transakc</w:t>
      </w:r>
      <w:r>
        <w:rPr>
          <w:rFonts w:cs="Calibre"/>
          <w:lang w:val="cs-CZ"/>
        </w:rPr>
        <w:t>í</w:t>
      </w:r>
      <w:r>
        <w:rPr>
          <w:lang w:val="cs-CZ"/>
        </w:rPr>
        <w:t>, projektov</w:t>
      </w:r>
      <w:r>
        <w:rPr>
          <w:rFonts w:cs="Calibre"/>
          <w:lang w:val="cs-CZ"/>
        </w:rPr>
        <w:t>é</w:t>
      </w:r>
      <w:r>
        <w:rPr>
          <w:lang w:val="cs-CZ"/>
        </w:rPr>
        <w:t>ho managementu, investi</w:t>
      </w:r>
      <w:r>
        <w:rPr>
          <w:rFonts w:cs="Calibre"/>
          <w:lang w:val="cs-CZ"/>
        </w:rPr>
        <w:t>č</w:t>
      </w:r>
      <w:r>
        <w:rPr>
          <w:lang w:val="cs-CZ"/>
        </w:rPr>
        <w:t>n</w:t>
      </w:r>
      <w:r>
        <w:rPr>
          <w:rFonts w:cs="Calibre"/>
          <w:lang w:val="cs-CZ"/>
        </w:rPr>
        <w:t>í</w:t>
      </w:r>
      <w:r>
        <w:rPr>
          <w:lang w:val="cs-CZ"/>
        </w:rPr>
        <w:t>ho managementu p</w:t>
      </w:r>
      <w:r>
        <w:rPr>
          <w:rFonts w:cs="Calibre"/>
          <w:lang w:val="cs-CZ"/>
        </w:rPr>
        <w:t>ř</w:t>
      </w:r>
      <w:r>
        <w:rPr>
          <w:lang w:val="cs-CZ"/>
        </w:rPr>
        <w:t>es oce</w:t>
      </w:r>
      <w:r>
        <w:rPr>
          <w:rFonts w:cs="Calibre"/>
          <w:lang w:val="cs-CZ"/>
        </w:rPr>
        <w:t>ň</w:t>
      </w:r>
      <w:r>
        <w:rPr>
          <w:lang w:val="cs-CZ"/>
        </w:rPr>
        <w:t>ov</w:t>
      </w:r>
      <w:r>
        <w:rPr>
          <w:rFonts w:cs="Calibre"/>
          <w:lang w:val="cs-CZ"/>
        </w:rPr>
        <w:t>á</w:t>
      </w:r>
      <w:r>
        <w:rPr>
          <w:lang w:val="cs-CZ"/>
        </w:rPr>
        <w:t>n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nemovitost</w:t>
      </w:r>
      <w:r>
        <w:rPr>
          <w:rFonts w:cs="Calibre"/>
          <w:lang w:val="cs-CZ"/>
        </w:rPr>
        <w:t>í</w:t>
      </w:r>
      <w:r>
        <w:rPr>
          <w:lang w:val="cs-CZ"/>
        </w:rPr>
        <w:t>, pron</w:t>
      </w:r>
      <w:r>
        <w:rPr>
          <w:rFonts w:cs="Calibre"/>
          <w:lang w:val="cs-CZ"/>
        </w:rPr>
        <w:t>á</w:t>
      </w:r>
      <w:r>
        <w:rPr>
          <w:lang w:val="cs-CZ"/>
        </w:rPr>
        <w:t>jmu a prodeje nemovitost</w:t>
      </w:r>
      <w:r>
        <w:rPr>
          <w:rFonts w:cs="Calibre"/>
          <w:lang w:val="cs-CZ"/>
        </w:rPr>
        <w:t>í</w:t>
      </w:r>
      <w:r>
        <w:rPr>
          <w:lang w:val="cs-CZ"/>
        </w:rPr>
        <w:t>, strategick</w:t>
      </w:r>
      <w:r>
        <w:rPr>
          <w:rFonts w:cs="Calibre"/>
          <w:lang w:val="cs-CZ"/>
        </w:rPr>
        <w:t>é</w:t>
      </w:r>
      <w:r>
        <w:rPr>
          <w:lang w:val="cs-CZ"/>
        </w:rPr>
        <w:t>ho poradenstv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a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po hypoteční a developerské služby. S téměř 350 zaměstnanci CBRE v České republice spravuje téměř 75 objektů komerčních budov o celkové rozloze téměř 1,2 mil. m</w:t>
      </w:r>
      <w:r>
        <w:rPr>
          <w:vertAlign w:val="superscript"/>
          <w:lang w:val="cs-CZ"/>
        </w:rPr>
        <w:t>2</w:t>
      </w:r>
      <w:r>
        <w:rPr>
          <w:lang w:val="cs-CZ"/>
        </w:rPr>
        <w:t>. Pro</w:t>
      </w:r>
      <w:r>
        <w:rPr>
          <w:rFonts w:ascii="Arial" w:hAnsi="Arial" w:cs="Arial"/>
          <w:lang w:val="cs-CZ"/>
        </w:rPr>
        <w:t> </w:t>
      </w:r>
      <w:r>
        <w:rPr>
          <w:lang w:val="cs-CZ"/>
        </w:rPr>
        <w:t>v</w:t>
      </w:r>
      <w:r>
        <w:rPr>
          <w:rFonts w:cs="Calibre"/>
          <w:lang w:val="cs-CZ"/>
        </w:rPr>
        <w:t>í</w:t>
      </w:r>
      <w:r>
        <w:rPr>
          <w:lang w:val="cs-CZ"/>
        </w:rPr>
        <w:t>ce informac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nav</w:t>
      </w:r>
      <w:r>
        <w:rPr>
          <w:rFonts w:cs="Calibre"/>
          <w:lang w:val="cs-CZ"/>
        </w:rPr>
        <w:t>š</w:t>
      </w:r>
      <w:r>
        <w:rPr>
          <w:lang w:val="cs-CZ"/>
        </w:rPr>
        <w:t>tivte internetov</w:t>
      </w:r>
      <w:r>
        <w:rPr>
          <w:rFonts w:cs="Calibre"/>
          <w:lang w:val="cs-CZ"/>
        </w:rPr>
        <w:t>é</w:t>
      </w:r>
      <w:r>
        <w:rPr>
          <w:lang w:val="cs-CZ"/>
        </w:rPr>
        <w:t xml:space="preserve"> str</w:t>
      </w:r>
      <w:r>
        <w:rPr>
          <w:rFonts w:cs="Calibre"/>
          <w:lang w:val="cs-CZ"/>
        </w:rPr>
        <w:t>á</w:t>
      </w:r>
      <w:r>
        <w:rPr>
          <w:lang w:val="cs-CZ"/>
        </w:rPr>
        <w:t>nky spole</w:t>
      </w:r>
      <w:r>
        <w:rPr>
          <w:rFonts w:cs="Calibre"/>
          <w:lang w:val="cs-CZ"/>
        </w:rPr>
        <w:t>č</w:t>
      </w:r>
      <w:r>
        <w:rPr>
          <w:lang w:val="cs-CZ"/>
        </w:rPr>
        <w:t xml:space="preserve">nosti na </w:t>
      </w:r>
      <w:hyperlink r:id="rId17" w:history="1">
        <w:r>
          <w:rPr>
            <w:rStyle w:val="Hypertextovodkaz"/>
            <w:lang w:val="cs-CZ"/>
          </w:rPr>
          <w:t>www.cbre.cz</w:t>
        </w:r>
      </w:hyperlink>
      <w:r>
        <w:rPr>
          <w:lang w:val="cs-CZ"/>
        </w:rPr>
        <w:t>.</w:t>
      </w:r>
    </w:p>
    <w:p w14:paraId="6A027E0E" w14:textId="6A3200F6" w:rsidR="00A90A3A" w:rsidRPr="00B45298" w:rsidRDefault="00A90A3A" w:rsidP="00BA3ACA">
      <w:pPr>
        <w:pStyle w:val="Boilerplate"/>
        <w:rPr>
          <w:rFonts w:ascii="Futura Lt BT Light" w:hAnsi="Futura Lt BT Light"/>
        </w:rPr>
      </w:pPr>
    </w:p>
    <w:sectPr w:rsidR="00A90A3A" w:rsidRPr="00B45298" w:rsidSect="00E01C37">
      <w:headerReference w:type="default" r:id="rId18"/>
      <w:headerReference w:type="first" r:id="rId19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15D1" w14:textId="77777777" w:rsidR="00744957" w:rsidRDefault="00744957" w:rsidP="00C63036">
      <w:r>
        <w:separator/>
      </w:r>
    </w:p>
  </w:endnote>
  <w:endnote w:type="continuationSeparator" w:id="0">
    <w:p w14:paraId="7702A224" w14:textId="77777777" w:rsidR="00744957" w:rsidRDefault="00744957" w:rsidP="00C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BT Light">
    <w:altName w:val="Century Gothic"/>
    <w:charset w:val="00"/>
    <w:family w:val="auto"/>
    <w:pitch w:val="variable"/>
    <w:sig w:usb0="800000AF" w:usb1="1000204A" w:usb2="00000000" w:usb3="00000000" w:csb0="0000001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6D02" w14:textId="77777777" w:rsidR="00744957" w:rsidRDefault="00744957" w:rsidP="00C63036">
      <w:r>
        <w:separator/>
      </w:r>
    </w:p>
  </w:footnote>
  <w:footnote w:type="continuationSeparator" w:id="0">
    <w:p w14:paraId="719A8DFB" w14:textId="77777777" w:rsidR="00744957" w:rsidRDefault="00744957" w:rsidP="00C63036">
      <w:r>
        <w:continuationSeparator/>
      </w:r>
    </w:p>
  </w:footnote>
  <w:footnote w:id="1">
    <w:p w14:paraId="306DCC15" w14:textId="58FC56BD" w:rsidR="00755D0B" w:rsidRPr="00755D0B" w:rsidRDefault="00755D0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04D56">
        <w:rPr>
          <w:lang w:val="cs-CZ"/>
        </w:rPr>
        <w:t>Sociálně odpovědné investování a řízení firem (ESG – Environmenal, Social, Governance) s důrazem na udržitelnost a zodpovědný vztah k životnímu prostředí.</w:t>
      </w:r>
    </w:p>
  </w:footnote>
  <w:footnote w:id="2">
    <w:p w14:paraId="0A33482C" w14:textId="10E75947" w:rsidR="006D3E70" w:rsidRPr="006D3E70" w:rsidRDefault="006D3E7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F9740D">
        <w:rPr>
          <w:lang w:val="cs-CZ"/>
        </w:rPr>
        <w:t xml:space="preserve"> </w:t>
      </w:r>
      <w:r w:rsidRPr="006D3E70">
        <w:rPr>
          <w:lang w:val="cs-CZ"/>
        </w:rPr>
        <w:t>Pokud nezohledňujeme zcela výjimečnou transakci na českém realitním trhu, tj. prodej rezidenčního portfolia Residomo švédské společnosti Heimstaden Bostad. Tato jediná transakce tvořila téměř polovinu investičního objemu v roce 2020, tudíž významně ovlivnila statistiky.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9633" w14:textId="6D891194" w:rsidR="00E30CD4" w:rsidRPr="006F397C" w:rsidRDefault="00E30CD4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D3006F" w:rsidRPr="006F397C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375F1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 strokecolor="#003f2d" strokeweight="2.25pt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56BB85C1" w:rsidR="00E30CD4" w:rsidRPr="00F413B0" w:rsidRDefault="00336BC6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</w:t>
                          </w:r>
                          <w:r w:rsidR="00BA3ACA"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va</w:t>
                          </w:r>
                          <w:r w:rsidR="00E30CD4" w:rsidRPr="00F413B0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5F1630B1" w14:textId="56BB85C1" w:rsidR="00E30CD4" w:rsidRPr="00F413B0" w:rsidRDefault="00336BC6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</w:t>
                    </w:r>
                    <w:r w:rsidR="00BA3ACA"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va</w:t>
                    </w:r>
                    <w:r w:rsidR="00E30CD4" w:rsidRPr="00F413B0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BFD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7EE0"/>
    <w:multiLevelType w:val="hybridMultilevel"/>
    <w:tmpl w:val="64EA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25BE"/>
    <w:multiLevelType w:val="hybridMultilevel"/>
    <w:tmpl w:val="52F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367B2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821BF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55383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27380">
    <w:abstractNumId w:val="5"/>
  </w:num>
  <w:num w:numId="2" w16cid:durableId="666906807">
    <w:abstractNumId w:val="4"/>
  </w:num>
  <w:num w:numId="3" w16cid:durableId="799541659">
    <w:abstractNumId w:val="6"/>
  </w:num>
  <w:num w:numId="4" w16cid:durableId="50814190">
    <w:abstractNumId w:val="1"/>
  </w:num>
  <w:num w:numId="5" w16cid:durableId="2091386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0800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8625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70235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0354521">
    <w:abstractNumId w:val="3"/>
  </w:num>
  <w:num w:numId="10" w16cid:durableId="1773014838">
    <w:abstractNumId w:val="0"/>
  </w:num>
  <w:num w:numId="11" w16cid:durableId="860707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7D"/>
    <w:rsid w:val="00004A9D"/>
    <w:rsid w:val="00007199"/>
    <w:rsid w:val="00011123"/>
    <w:rsid w:val="00024767"/>
    <w:rsid w:val="00032BFA"/>
    <w:rsid w:val="00036013"/>
    <w:rsid w:val="00055E7B"/>
    <w:rsid w:val="00064421"/>
    <w:rsid w:val="00064B63"/>
    <w:rsid w:val="00073176"/>
    <w:rsid w:val="00076B7D"/>
    <w:rsid w:val="00083332"/>
    <w:rsid w:val="00083A22"/>
    <w:rsid w:val="000852B4"/>
    <w:rsid w:val="000978B8"/>
    <w:rsid w:val="000A0AC3"/>
    <w:rsid w:val="000A142F"/>
    <w:rsid w:val="000A542D"/>
    <w:rsid w:val="000B05A6"/>
    <w:rsid w:val="000D2F28"/>
    <w:rsid w:val="000E3EC9"/>
    <w:rsid w:val="000E4DBC"/>
    <w:rsid w:val="000E513F"/>
    <w:rsid w:val="000E526C"/>
    <w:rsid w:val="001160C7"/>
    <w:rsid w:val="001177BF"/>
    <w:rsid w:val="00140E0A"/>
    <w:rsid w:val="00142A93"/>
    <w:rsid w:val="001435EB"/>
    <w:rsid w:val="00144797"/>
    <w:rsid w:val="00171104"/>
    <w:rsid w:val="00171C9A"/>
    <w:rsid w:val="0017709F"/>
    <w:rsid w:val="00177CB0"/>
    <w:rsid w:val="001A0575"/>
    <w:rsid w:val="001A511A"/>
    <w:rsid w:val="001E24E3"/>
    <w:rsid w:val="001E2C8B"/>
    <w:rsid w:val="001E57DD"/>
    <w:rsid w:val="001F3007"/>
    <w:rsid w:val="00201D5E"/>
    <w:rsid w:val="00206799"/>
    <w:rsid w:val="00220D7B"/>
    <w:rsid w:val="00226F5A"/>
    <w:rsid w:val="00252372"/>
    <w:rsid w:val="00262BA0"/>
    <w:rsid w:val="002662F0"/>
    <w:rsid w:val="00266A9E"/>
    <w:rsid w:val="00267121"/>
    <w:rsid w:val="002674DC"/>
    <w:rsid w:val="00267AD2"/>
    <w:rsid w:val="002838D9"/>
    <w:rsid w:val="00293D28"/>
    <w:rsid w:val="00293F3F"/>
    <w:rsid w:val="00294495"/>
    <w:rsid w:val="002A261E"/>
    <w:rsid w:val="002B5A5F"/>
    <w:rsid w:val="002C64B4"/>
    <w:rsid w:val="002C7021"/>
    <w:rsid w:val="002C7033"/>
    <w:rsid w:val="002C7BCA"/>
    <w:rsid w:val="002D5353"/>
    <w:rsid w:val="002D7351"/>
    <w:rsid w:val="002E1BB9"/>
    <w:rsid w:val="002E3D27"/>
    <w:rsid w:val="002E7EEB"/>
    <w:rsid w:val="002ED616"/>
    <w:rsid w:val="003033AF"/>
    <w:rsid w:val="00303571"/>
    <w:rsid w:val="00313FE7"/>
    <w:rsid w:val="0031E37A"/>
    <w:rsid w:val="00330A0E"/>
    <w:rsid w:val="00336BC6"/>
    <w:rsid w:val="003509E7"/>
    <w:rsid w:val="00360AB2"/>
    <w:rsid w:val="00364ACC"/>
    <w:rsid w:val="00366367"/>
    <w:rsid w:val="00366610"/>
    <w:rsid w:val="00367D3A"/>
    <w:rsid w:val="003762E9"/>
    <w:rsid w:val="00383844"/>
    <w:rsid w:val="00385EC2"/>
    <w:rsid w:val="003931FA"/>
    <w:rsid w:val="0039600E"/>
    <w:rsid w:val="003B0B9B"/>
    <w:rsid w:val="003B44F1"/>
    <w:rsid w:val="003B578F"/>
    <w:rsid w:val="003F3C34"/>
    <w:rsid w:val="004113B2"/>
    <w:rsid w:val="00413AA5"/>
    <w:rsid w:val="004156FC"/>
    <w:rsid w:val="00424070"/>
    <w:rsid w:val="00485562"/>
    <w:rsid w:val="00491E6E"/>
    <w:rsid w:val="00491F70"/>
    <w:rsid w:val="004A4C0D"/>
    <w:rsid w:val="004C4C0A"/>
    <w:rsid w:val="004D264F"/>
    <w:rsid w:val="004E27E2"/>
    <w:rsid w:val="004E37ED"/>
    <w:rsid w:val="004F5A22"/>
    <w:rsid w:val="005033D3"/>
    <w:rsid w:val="0050793C"/>
    <w:rsid w:val="00511DF7"/>
    <w:rsid w:val="00512BD9"/>
    <w:rsid w:val="0051591B"/>
    <w:rsid w:val="005207FD"/>
    <w:rsid w:val="00521BCC"/>
    <w:rsid w:val="00521CAB"/>
    <w:rsid w:val="00545FCD"/>
    <w:rsid w:val="0054772F"/>
    <w:rsid w:val="00552462"/>
    <w:rsid w:val="00553A6F"/>
    <w:rsid w:val="00554FEE"/>
    <w:rsid w:val="005668D7"/>
    <w:rsid w:val="00576FD6"/>
    <w:rsid w:val="00580A73"/>
    <w:rsid w:val="00584E27"/>
    <w:rsid w:val="005851FB"/>
    <w:rsid w:val="00590951"/>
    <w:rsid w:val="005B3B0D"/>
    <w:rsid w:val="005B4B8E"/>
    <w:rsid w:val="005C1520"/>
    <w:rsid w:val="005C1891"/>
    <w:rsid w:val="005C22BE"/>
    <w:rsid w:val="005C265C"/>
    <w:rsid w:val="005C27A6"/>
    <w:rsid w:val="005C57C9"/>
    <w:rsid w:val="005D4DD2"/>
    <w:rsid w:val="005E91C4"/>
    <w:rsid w:val="005F5DD2"/>
    <w:rsid w:val="005F6536"/>
    <w:rsid w:val="005F7F99"/>
    <w:rsid w:val="00601627"/>
    <w:rsid w:val="00601D80"/>
    <w:rsid w:val="00601D8C"/>
    <w:rsid w:val="00612C44"/>
    <w:rsid w:val="00616375"/>
    <w:rsid w:val="006166D1"/>
    <w:rsid w:val="0063267C"/>
    <w:rsid w:val="006330EB"/>
    <w:rsid w:val="00643A26"/>
    <w:rsid w:val="006534DC"/>
    <w:rsid w:val="00661ABD"/>
    <w:rsid w:val="00670C77"/>
    <w:rsid w:val="006725EE"/>
    <w:rsid w:val="006738F2"/>
    <w:rsid w:val="00685808"/>
    <w:rsid w:val="0068B457"/>
    <w:rsid w:val="00690849"/>
    <w:rsid w:val="00690DBA"/>
    <w:rsid w:val="00694265"/>
    <w:rsid w:val="00696775"/>
    <w:rsid w:val="00696D05"/>
    <w:rsid w:val="006A0EEA"/>
    <w:rsid w:val="006A49F2"/>
    <w:rsid w:val="006B152B"/>
    <w:rsid w:val="006B1884"/>
    <w:rsid w:val="006C2970"/>
    <w:rsid w:val="006C3991"/>
    <w:rsid w:val="006C4BE9"/>
    <w:rsid w:val="006D3E70"/>
    <w:rsid w:val="006D63A5"/>
    <w:rsid w:val="006F1C7F"/>
    <w:rsid w:val="006F397C"/>
    <w:rsid w:val="0070007F"/>
    <w:rsid w:val="007001C2"/>
    <w:rsid w:val="00704CD1"/>
    <w:rsid w:val="00716A5B"/>
    <w:rsid w:val="00722C2A"/>
    <w:rsid w:val="007351D1"/>
    <w:rsid w:val="00736F66"/>
    <w:rsid w:val="00740BDE"/>
    <w:rsid w:val="00742D8F"/>
    <w:rsid w:val="00744957"/>
    <w:rsid w:val="00746CEA"/>
    <w:rsid w:val="00755D0B"/>
    <w:rsid w:val="007642A1"/>
    <w:rsid w:val="007678F4"/>
    <w:rsid w:val="007763E8"/>
    <w:rsid w:val="00784715"/>
    <w:rsid w:val="00793423"/>
    <w:rsid w:val="00797AAD"/>
    <w:rsid w:val="007A29ED"/>
    <w:rsid w:val="007A3613"/>
    <w:rsid w:val="007A3C6C"/>
    <w:rsid w:val="007A6E57"/>
    <w:rsid w:val="007A7D89"/>
    <w:rsid w:val="007C1420"/>
    <w:rsid w:val="007D6DE1"/>
    <w:rsid w:val="007DC201"/>
    <w:rsid w:val="007E1F4B"/>
    <w:rsid w:val="007E236C"/>
    <w:rsid w:val="007E352A"/>
    <w:rsid w:val="007F0F34"/>
    <w:rsid w:val="007F53DE"/>
    <w:rsid w:val="00800721"/>
    <w:rsid w:val="00805C6A"/>
    <w:rsid w:val="008226D5"/>
    <w:rsid w:val="00825E78"/>
    <w:rsid w:val="00832B51"/>
    <w:rsid w:val="008418A0"/>
    <w:rsid w:val="00853483"/>
    <w:rsid w:val="008542D3"/>
    <w:rsid w:val="00854777"/>
    <w:rsid w:val="00857148"/>
    <w:rsid w:val="008621C5"/>
    <w:rsid w:val="008632D9"/>
    <w:rsid w:val="00877D98"/>
    <w:rsid w:val="008903B4"/>
    <w:rsid w:val="008A1AFE"/>
    <w:rsid w:val="008B3E75"/>
    <w:rsid w:val="008B74A5"/>
    <w:rsid w:val="008D0AF9"/>
    <w:rsid w:val="008F1D24"/>
    <w:rsid w:val="008F1D8F"/>
    <w:rsid w:val="008F4915"/>
    <w:rsid w:val="008F4E12"/>
    <w:rsid w:val="00901939"/>
    <w:rsid w:val="00904D56"/>
    <w:rsid w:val="00907E35"/>
    <w:rsid w:val="00920933"/>
    <w:rsid w:val="0093155E"/>
    <w:rsid w:val="00934361"/>
    <w:rsid w:val="0093531F"/>
    <w:rsid w:val="00936048"/>
    <w:rsid w:val="0094537E"/>
    <w:rsid w:val="00947B8C"/>
    <w:rsid w:val="0095013A"/>
    <w:rsid w:val="009717D8"/>
    <w:rsid w:val="0097392E"/>
    <w:rsid w:val="00976F8E"/>
    <w:rsid w:val="00977C5D"/>
    <w:rsid w:val="009804D0"/>
    <w:rsid w:val="00985F8F"/>
    <w:rsid w:val="00990231"/>
    <w:rsid w:val="0099209A"/>
    <w:rsid w:val="009A34BC"/>
    <w:rsid w:val="009A362D"/>
    <w:rsid w:val="009A3A68"/>
    <w:rsid w:val="009A7553"/>
    <w:rsid w:val="009B0BD1"/>
    <w:rsid w:val="009C0320"/>
    <w:rsid w:val="009C04BB"/>
    <w:rsid w:val="009C0E6A"/>
    <w:rsid w:val="009C6ACA"/>
    <w:rsid w:val="009E6D6D"/>
    <w:rsid w:val="009F0FB9"/>
    <w:rsid w:val="00A15C2E"/>
    <w:rsid w:val="00A17D9A"/>
    <w:rsid w:val="00A26BF0"/>
    <w:rsid w:val="00A31B6A"/>
    <w:rsid w:val="00A34770"/>
    <w:rsid w:val="00A5269C"/>
    <w:rsid w:val="00A54714"/>
    <w:rsid w:val="00A54F38"/>
    <w:rsid w:val="00A67E84"/>
    <w:rsid w:val="00A67F88"/>
    <w:rsid w:val="00A71B8E"/>
    <w:rsid w:val="00A75315"/>
    <w:rsid w:val="00A90A3A"/>
    <w:rsid w:val="00A9165D"/>
    <w:rsid w:val="00A92EFA"/>
    <w:rsid w:val="00A93737"/>
    <w:rsid w:val="00A9707D"/>
    <w:rsid w:val="00AA247D"/>
    <w:rsid w:val="00AB5415"/>
    <w:rsid w:val="00AB5CFE"/>
    <w:rsid w:val="00AC3FA0"/>
    <w:rsid w:val="00AD6E51"/>
    <w:rsid w:val="00AE3CDD"/>
    <w:rsid w:val="00AF3022"/>
    <w:rsid w:val="00AF517E"/>
    <w:rsid w:val="00AF5205"/>
    <w:rsid w:val="00AF6207"/>
    <w:rsid w:val="00B00BD6"/>
    <w:rsid w:val="00B049FB"/>
    <w:rsid w:val="00B113A6"/>
    <w:rsid w:val="00B13513"/>
    <w:rsid w:val="00B14FCC"/>
    <w:rsid w:val="00B20AEE"/>
    <w:rsid w:val="00B321F5"/>
    <w:rsid w:val="00B443B8"/>
    <w:rsid w:val="00B45156"/>
    <w:rsid w:val="00B45298"/>
    <w:rsid w:val="00B50262"/>
    <w:rsid w:val="00B60221"/>
    <w:rsid w:val="00B627CE"/>
    <w:rsid w:val="00B63F9D"/>
    <w:rsid w:val="00B654E0"/>
    <w:rsid w:val="00B772D6"/>
    <w:rsid w:val="00B90463"/>
    <w:rsid w:val="00B91D54"/>
    <w:rsid w:val="00BA3ACA"/>
    <w:rsid w:val="00BB0E9C"/>
    <w:rsid w:val="00BB71B3"/>
    <w:rsid w:val="00BC2F44"/>
    <w:rsid w:val="00BC4CF9"/>
    <w:rsid w:val="00BD0B46"/>
    <w:rsid w:val="00BE7B6E"/>
    <w:rsid w:val="00BF76BE"/>
    <w:rsid w:val="00C03912"/>
    <w:rsid w:val="00C03AC5"/>
    <w:rsid w:val="00C078AC"/>
    <w:rsid w:val="00C179A5"/>
    <w:rsid w:val="00C35AFB"/>
    <w:rsid w:val="00C44A81"/>
    <w:rsid w:val="00C465B8"/>
    <w:rsid w:val="00C63036"/>
    <w:rsid w:val="00C65B5C"/>
    <w:rsid w:val="00C82832"/>
    <w:rsid w:val="00C83135"/>
    <w:rsid w:val="00C84A05"/>
    <w:rsid w:val="00C93E39"/>
    <w:rsid w:val="00C94FCF"/>
    <w:rsid w:val="00CA0C88"/>
    <w:rsid w:val="00CA185A"/>
    <w:rsid w:val="00CA2436"/>
    <w:rsid w:val="00CB2C62"/>
    <w:rsid w:val="00CB498B"/>
    <w:rsid w:val="00CC2453"/>
    <w:rsid w:val="00CC4710"/>
    <w:rsid w:val="00CD06E2"/>
    <w:rsid w:val="00CF05AF"/>
    <w:rsid w:val="00CF20F9"/>
    <w:rsid w:val="00D02039"/>
    <w:rsid w:val="00D15FA3"/>
    <w:rsid w:val="00D207F8"/>
    <w:rsid w:val="00D22B77"/>
    <w:rsid w:val="00D3006F"/>
    <w:rsid w:val="00D3096F"/>
    <w:rsid w:val="00D30C5C"/>
    <w:rsid w:val="00D43EBE"/>
    <w:rsid w:val="00D66CF5"/>
    <w:rsid w:val="00D67A82"/>
    <w:rsid w:val="00D71EF8"/>
    <w:rsid w:val="00D73BF9"/>
    <w:rsid w:val="00D76255"/>
    <w:rsid w:val="00D86C89"/>
    <w:rsid w:val="00D8736C"/>
    <w:rsid w:val="00D910D7"/>
    <w:rsid w:val="00DB1F29"/>
    <w:rsid w:val="00DB4754"/>
    <w:rsid w:val="00DB5A74"/>
    <w:rsid w:val="00DC0226"/>
    <w:rsid w:val="00DD25A0"/>
    <w:rsid w:val="00DD3D68"/>
    <w:rsid w:val="00DE112E"/>
    <w:rsid w:val="00DE3944"/>
    <w:rsid w:val="00DE7F9A"/>
    <w:rsid w:val="00E01C37"/>
    <w:rsid w:val="00E02087"/>
    <w:rsid w:val="00E11D59"/>
    <w:rsid w:val="00E14C17"/>
    <w:rsid w:val="00E1641D"/>
    <w:rsid w:val="00E179A4"/>
    <w:rsid w:val="00E30CD4"/>
    <w:rsid w:val="00E36B2D"/>
    <w:rsid w:val="00E50E8E"/>
    <w:rsid w:val="00E53AB4"/>
    <w:rsid w:val="00E53CA1"/>
    <w:rsid w:val="00E57F35"/>
    <w:rsid w:val="00E60CFB"/>
    <w:rsid w:val="00E6694B"/>
    <w:rsid w:val="00E72C5B"/>
    <w:rsid w:val="00E75166"/>
    <w:rsid w:val="00E8031D"/>
    <w:rsid w:val="00E971BB"/>
    <w:rsid w:val="00EA4B01"/>
    <w:rsid w:val="00EA5F2E"/>
    <w:rsid w:val="00EA74A5"/>
    <w:rsid w:val="00EB3A75"/>
    <w:rsid w:val="00EC114F"/>
    <w:rsid w:val="00EC298E"/>
    <w:rsid w:val="00EC5E35"/>
    <w:rsid w:val="00ED1394"/>
    <w:rsid w:val="00ED2D07"/>
    <w:rsid w:val="00ED366C"/>
    <w:rsid w:val="00EE2D71"/>
    <w:rsid w:val="00EE64CF"/>
    <w:rsid w:val="00EF48CE"/>
    <w:rsid w:val="00F04405"/>
    <w:rsid w:val="00F07545"/>
    <w:rsid w:val="00F121C0"/>
    <w:rsid w:val="00F31C39"/>
    <w:rsid w:val="00F4075E"/>
    <w:rsid w:val="00F40950"/>
    <w:rsid w:val="00F46C10"/>
    <w:rsid w:val="00F51DB7"/>
    <w:rsid w:val="00F52687"/>
    <w:rsid w:val="00F60134"/>
    <w:rsid w:val="00F7451F"/>
    <w:rsid w:val="00F7599A"/>
    <w:rsid w:val="00F81642"/>
    <w:rsid w:val="00F9740D"/>
    <w:rsid w:val="00FA643C"/>
    <w:rsid w:val="00FB06BA"/>
    <w:rsid w:val="00FB1853"/>
    <w:rsid w:val="00FB548F"/>
    <w:rsid w:val="00FC2894"/>
    <w:rsid w:val="00FC5953"/>
    <w:rsid w:val="00FC6E1E"/>
    <w:rsid w:val="00FD197D"/>
    <w:rsid w:val="00FD7B16"/>
    <w:rsid w:val="00FE325D"/>
    <w:rsid w:val="00FE3BA8"/>
    <w:rsid w:val="00FE5ACB"/>
    <w:rsid w:val="0100B531"/>
    <w:rsid w:val="01082C4E"/>
    <w:rsid w:val="0118B830"/>
    <w:rsid w:val="0119C134"/>
    <w:rsid w:val="0132B74E"/>
    <w:rsid w:val="01374A47"/>
    <w:rsid w:val="01430BA3"/>
    <w:rsid w:val="01642427"/>
    <w:rsid w:val="0168570E"/>
    <w:rsid w:val="018D1A68"/>
    <w:rsid w:val="018E7B72"/>
    <w:rsid w:val="018F8CE6"/>
    <w:rsid w:val="019FC511"/>
    <w:rsid w:val="01AAC814"/>
    <w:rsid w:val="01CE3192"/>
    <w:rsid w:val="01E0B7E0"/>
    <w:rsid w:val="0203A889"/>
    <w:rsid w:val="021FB6EE"/>
    <w:rsid w:val="022BEF28"/>
    <w:rsid w:val="02826F11"/>
    <w:rsid w:val="02927D0B"/>
    <w:rsid w:val="02A38A97"/>
    <w:rsid w:val="02B8EB94"/>
    <w:rsid w:val="02BA1AD2"/>
    <w:rsid w:val="02C4B11B"/>
    <w:rsid w:val="02CBCC4D"/>
    <w:rsid w:val="02D3E79E"/>
    <w:rsid w:val="03453E8E"/>
    <w:rsid w:val="034FE45A"/>
    <w:rsid w:val="034FEEAD"/>
    <w:rsid w:val="035EC35B"/>
    <w:rsid w:val="0365C9F2"/>
    <w:rsid w:val="036CCDBE"/>
    <w:rsid w:val="03883FA0"/>
    <w:rsid w:val="03ADF79F"/>
    <w:rsid w:val="03AF0F32"/>
    <w:rsid w:val="03B6AFF6"/>
    <w:rsid w:val="03BD6FEE"/>
    <w:rsid w:val="03C8712B"/>
    <w:rsid w:val="03DD6243"/>
    <w:rsid w:val="03E9E124"/>
    <w:rsid w:val="041E8CAB"/>
    <w:rsid w:val="043AFD11"/>
    <w:rsid w:val="0477E5C1"/>
    <w:rsid w:val="0496ADF5"/>
    <w:rsid w:val="049A891F"/>
    <w:rsid w:val="049D3CD3"/>
    <w:rsid w:val="04B3D885"/>
    <w:rsid w:val="04B9490D"/>
    <w:rsid w:val="04BE3D76"/>
    <w:rsid w:val="04C3D139"/>
    <w:rsid w:val="04CC13B6"/>
    <w:rsid w:val="04D8EBE6"/>
    <w:rsid w:val="04E8C87D"/>
    <w:rsid w:val="04F1A2A6"/>
    <w:rsid w:val="04F820ED"/>
    <w:rsid w:val="04FED68E"/>
    <w:rsid w:val="054992FA"/>
    <w:rsid w:val="057346C3"/>
    <w:rsid w:val="05777235"/>
    <w:rsid w:val="059FB3EB"/>
    <w:rsid w:val="05ADE7B4"/>
    <w:rsid w:val="05C16C10"/>
    <w:rsid w:val="05D60DC0"/>
    <w:rsid w:val="05F08C56"/>
    <w:rsid w:val="0613B622"/>
    <w:rsid w:val="06167CC6"/>
    <w:rsid w:val="062127E0"/>
    <w:rsid w:val="064CAD72"/>
    <w:rsid w:val="064F787C"/>
    <w:rsid w:val="06716D33"/>
    <w:rsid w:val="0673CD2D"/>
    <w:rsid w:val="067D3668"/>
    <w:rsid w:val="068010DD"/>
    <w:rsid w:val="0687D4ED"/>
    <w:rsid w:val="06B38399"/>
    <w:rsid w:val="06B655A8"/>
    <w:rsid w:val="06E10F52"/>
    <w:rsid w:val="06F132AE"/>
    <w:rsid w:val="071381A1"/>
    <w:rsid w:val="073E43D2"/>
    <w:rsid w:val="077B1ABE"/>
    <w:rsid w:val="0796A8BB"/>
    <w:rsid w:val="07AF8683"/>
    <w:rsid w:val="07BF2469"/>
    <w:rsid w:val="07D0C28B"/>
    <w:rsid w:val="07F1D950"/>
    <w:rsid w:val="08074AAE"/>
    <w:rsid w:val="082D5655"/>
    <w:rsid w:val="085BB0C3"/>
    <w:rsid w:val="087C3F7F"/>
    <w:rsid w:val="08844C72"/>
    <w:rsid w:val="088A2119"/>
    <w:rsid w:val="08B8B284"/>
    <w:rsid w:val="08C4B820"/>
    <w:rsid w:val="08CA1FD4"/>
    <w:rsid w:val="08F01BDD"/>
    <w:rsid w:val="09171819"/>
    <w:rsid w:val="092513CF"/>
    <w:rsid w:val="092A02CA"/>
    <w:rsid w:val="09302FCE"/>
    <w:rsid w:val="093FCC4A"/>
    <w:rsid w:val="094B56E4"/>
    <w:rsid w:val="09537329"/>
    <w:rsid w:val="09809E36"/>
    <w:rsid w:val="0985B217"/>
    <w:rsid w:val="09A6B565"/>
    <w:rsid w:val="09A8F375"/>
    <w:rsid w:val="09C0B4C7"/>
    <w:rsid w:val="09DD5CA1"/>
    <w:rsid w:val="09E30BAF"/>
    <w:rsid w:val="09EDF66A"/>
    <w:rsid w:val="0A05740A"/>
    <w:rsid w:val="0A25B447"/>
    <w:rsid w:val="0A337E96"/>
    <w:rsid w:val="0A4003E8"/>
    <w:rsid w:val="0A43A1CB"/>
    <w:rsid w:val="0A4CB056"/>
    <w:rsid w:val="0A5120BA"/>
    <w:rsid w:val="0A648722"/>
    <w:rsid w:val="0A734A93"/>
    <w:rsid w:val="0A9162AF"/>
    <w:rsid w:val="0AA26965"/>
    <w:rsid w:val="0AB94708"/>
    <w:rsid w:val="0AC07CEA"/>
    <w:rsid w:val="0B091748"/>
    <w:rsid w:val="0B172620"/>
    <w:rsid w:val="0B172B0C"/>
    <w:rsid w:val="0B1AD14F"/>
    <w:rsid w:val="0B733C68"/>
    <w:rsid w:val="0B73655B"/>
    <w:rsid w:val="0B8A0434"/>
    <w:rsid w:val="0B8A6F56"/>
    <w:rsid w:val="0B8F109C"/>
    <w:rsid w:val="0BA1446B"/>
    <w:rsid w:val="0BB4F34D"/>
    <w:rsid w:val="0BB7C73F"/>
    <w:rsid w:val="0BCD0993"/>
    <w:rsid w:val="0BD6E4BF"/>
    <w:rsid w:val="0BD9FA5E"/>
    <w:rsid w:val="0BE17D1C"/>
    <w:rsid w:val="0BE2CC1D"/>
    <w:rsid w:val="0C1F0B8F"/>
    <w:rsid w:val="0C236FF5"/>
    <w:rsid w:val="0C40A055"/>
    <w:rsid w:val="0C85FBB2"/>
    <w:rsid w:val="0C8C9892"/>
    <w:rsid w:val="0C8F2F4B"/>
    <w:rsid w:val="0C9A9C78"/>
    <w:rsid w:val="0CA195B5"/>
    <w:rsid w:val="0CB29B09"/>
    <w:rsid w:val="0CB6A1B0"/>
    <w:rsid w:val="0CD76E97"/>
    <w:rsid w:val="0CE2F35B"/>
    <w:rsid w:val="0CF1899B"/>
    <w:rsid w:val="0D05A5A1"/>
    <w:rsid w:val="0D3ACB7F"/>
    <w:rsid w:val="0D3AFA41"/>
    <w:rsid w:val="0D64DF5E"/>
    <w:rsid w:val="0D863F86"/>
    <w:rsid w:val="0D8D250E"/>
    <w:rsid w:val="0D9F8056"/>
    <w:rsid w:val="0DAF2DCB"/>
    <w:rsid w:val="0DC9D5B4"/>
    <w:rsid w:val="0E3B904E"/>
    <w:rsid w:val="0E486A93"/>
    <w:rsid w:val="0E525F4A"/>
    <w:rsid w:val="0E57F5B4"/>
    <w:rsid w:val="0E9E2E8C"/>
    <w:rsid w:val="0EB8807C"/>
    <w:rsid w:val="0EEB2212"/>
    <w:rsid w:val="0EF6D5F2"/>
    <w:rsid w:val="0EF90850"/>
    <w:rsid w:val="0F216D02"/>
    <w:rsid w:val="0F5516D8"/>
    <w:rsid w:val="0F5652F9"/>
    <w:rsid w:val="0F697834"/>
    <w:rsid w:val="0F7E572A"/>
    <w:rsid w:val="0F944FF9"/>
    <w:rsid w:val="0F98F971"/>
    <w:rsid w:val="0F9C9646"/>
    <w:rsid w:val="0FBA9868"/>
    <w:rsid w:val="0FDE0F83"/>
    <w:rsid w:val="0FE41455"/>
    <w:rsid w:val="10069236"/>
    <w:rsid w:val="100B3AF8"/>
    <w:rsid w:val="100B991C"/>
    <w:rsid w:val="1030F441"/>
    <w:rsid w:val="1038B00E"/>
    <w:rsid w:val="1051DB39"/>
    <w:rsid w:val="105967D5"/>
    <w:rsid w:val="105D7557"/>
    <w:rsid w:val="10758282"/>
    <w:rsid w:val="1088645E"/>
    <w:rsid w:val="10A13D56"/>
    <w:rsid w:val="10AD867A"/>
    <w:rsid w:val="10B086C0"/>
    <w:rsid w:val="10B7B71E"/>
    <w:rsid w:val="10C59FC9"/>
    <w:rsid w:val="10C69B5B"/>
    <w:rsid w:val="11302267"/>
    <w:rsid w:val="116AC3CA"/>
    <w:rsid w:val="1175F80D"/>
    <w:rsid w:val="117F4577"/>
    <w:rsid w:val="1197DE7B"/>
    <w:rsid w:val="11D0BD26"/>
    <w:rsid w:val="11E01D5B"/>
    <w:rsid w:val="120DD993"/>
    <w:rsid w:val="127C696D"/>
    <w:rsid w:val="128CA44D"/>
    <w:rsid w:val="129240DE"/>
    <w:rsid w:val="129FBE68"/>
    <w:rsid w:val="12A76926"/>
    <w:rsid w:val="12A92042"/>
    <w:rsid w:val="12AE3F75"/>
    <w:rsid w:val="12DBA123"/>
    <w:rsid w:val="13163154"/>
    <w:rsid w:val="1316B241"/>
    <w:rsid w:val="13262D40"/>
    <w:rsid w:val="133DF947"/>
    <w:rsid w:val="1374E725"/>
    <w:rsid w:val="13B49303"/>
    <w:rsid w:val="13CB727D"/>
    <w:rsid w:val="13D4C146"/>
    <w:rsid w:val="13E5273C"/>
    <w:rsid w:val="1410B7BA"/>
    <w:rsid w:val="1429C798"/>
    <w:rsid w:val="143A6A8D"/>
    <w:rsid w:val="144914F6"/>
    <w:rsid w:val="1450611E"/>
    <w:rsid w:val="149C44AD"/>
    <w:rsid w:val="14AC118D"/>
    <w:rsid w:val="14CE8CB1"/>
    <w:rsid w:val="14D0FCA9"/>
    <w:rsid w:val="14D49340"/>
    <w:rsid w:val="14D9BF10"/>
    <w:rsid w:val="14E18A40"/>
    <w:rsid w:val="14F730BE"/>
    <w:rsid w:val="15254C5C"/>
    <w:rsid w:val="1536D213"/>
    <w:rsid w:val="1571CC11"/>
    <w:rsid w:val="157D98A1"/>
    <w:rsid w:val="15AED498"/>
    <w:rsid w:val="15D8BC56"/>
    <w:rsid w:val="15E0E288"/>
    <w:rsid w:val="15E45FF0"/>
    <w:rsid w:val="15EB38D9"/>
    <w:rsid w:val="15F09E77"/>
    <w:rsid w:val="15FC19EA"/>
    <w:rsid w:val="1640B5D9"/>
    <w:rsid w:val="1649771E"/>
    <w:rsid w:val="165265A5"/>
    <w:rsid w:val="1659E6EF"/>
    <w:rsid w:val="166F1BD8"/>
    <w:rsid w:val="1677A4E5"/>
    <w:rsid w:val="167F847D"/>
    <w:rsid w:val="16857B5F"/>
    <w:rsid w:val="16955F45"/>
    <w:rsid w:val="16ECE5E0"/>
    <w:rsid w:val="1706534F"/>
    <w:rsid w:val="173F8B0C"/>
    <w:rsid w:val="17629741"/>
    <w:rsid w:val="176EC67E"/>
    <w:rsid w:val="17950EE8"/>
    <w:rsid w:val="17B32F73"/>
    <w:rsid w:val="17D7B479"/>
    <w:rsid w:val="181632AE"/>
    <w:rsid w:val="182100E8"/>
    <w:rsid w:val="1841DB38"/>
    <w:rsid w:val="1843C4C1"/>
    <w:rsid w:val="18518E50"/>
    <w:rsid w:val="190399C6"/>
    <w:rsid w:val="191642AE"/>
    <w:rsid w:val="193A3F13"/>
    <w:rsid w:val="195606FE"/>
    <w:rsid w:val="1975B910"/>
    <w:rsid w:val="19924E83"/>
    <w:rsid w:val="19988FCA"/>
    <w:rsid w:val="19BCB08E"/>
    <w:rsid w:val="19CB9202"/>
    <w:rsid w:val="19DA20DA"/>
    <w:rsid w:val="19EF80BC"/>
    <w:rsid w:val="19FC6A17"/>
    <w:rsid w:val="1A23855A"/>
    <w:rsid w:val="1A292B56"/>
    <w:rsid w:val="1A5468C0"/>
    <w:rsid w:val="1A70148D"/>
    <w:rsid w:val="1A72B43C"/>
    <w:rsid w:val="1AB6DBB8"/>
    <w:rsid w:val="1ACC559B"/>
    <w:rsid w:val="1ACD3E7E"/>
    <w:rsid w:val="1ACE2F1A"/>
    <w:rsid w:val="1AD4D68B"/>
    <w:rsid w:val="1AD73685"/>
    <w:rsid w:val="1ADA0CDE"/>
    <w:rsid w:val="1ADEF233"/>
    <w:rsid w:val="1AF0982C"/>
    <w:rsid w:val="1AFA333C"/>
    <w:rsid w:val="1B1A7261"/>
    <w:rsid w:val="1B2EA4A8"/>
    <w:rsid w:val="1B4807BE"/>
    <w:rsid w:val="1B55C56F"/>
    <w:rsid w:val="1B75D343"/>
    <w:rsid w:val="1B7BC58E"/>
    <w:rsid w:val="1BB53BC0"/>
    <w:rsid w:val="1BBF6317"/>
    <w:rsid w:val="1BC4F977"/>
    <w:rsid w:val="1BF16F77"/>
    <w:rsid w:val="1BF595F6"/>
    <w:rsid w:val="1C4EB5AC"/>
    <w:rsid w:val="1C5B01CF"/>
    <w:rsid w:val="1C7A852B"/>
    <w:rsid w:val="1CA87ECC"/>
    <w:rsid w:val="1CCDAC31"/>
    <w:rsid w:val="1CF3C46B"/>
    <w:rsid w:val="1D1735E4"/>
    <w:rsid w:val="1D2F8C4E"/>
    <w:rsid w:val="1D43A539"/>
    <w:rsid w:val="1D44C8A6"/>
    <w:rsid w:val="1D4CCC24"/>
    <w:rsid w:val="1D4DBF1B"/>
    <w:rsid w:val="1D508C3A"/>
    <w:rsid w:val="1D5E8DDA"/>
    <w:rsid w:val="1D8C83F1"/>
    <w:rsid w:val="1D8D6C22"/>
    <w:rsid w:val="1D933E4D"/>
    <w:rsid w:val="1DB9E67D"/>
    <w:rsid w:val="1DCACC5D"/>
    <w:rsid w:val="1DDBF5C9"/>
    <w:rsid w:val="1E35C0B2"/>
    <w:rsid w:val="1E7CC912"/>
    <w:rsid w:val="1EA6CE4D"/>
    <w:rsid w:val="1EB30645"/>
    <w:rsid w:val="1EB3E85B"/>
    <w:rsid w:val="1EC24423"/>
    <w:rsid w:val="1ED8B1C7"/>
    <w:rsid w:val="1EF29CBA"/>
    <w:rsid w:val="1F263C1F"/>
    <w:rsid w:val="1F28AEC4"/>
    <w:rsid w:val="1F6C9692"/>
    <w:rsid w:val="1F923462"/>
    <w:rsid w:val="1FB5AA66"/>
    <w:rsid w:val="1FC1DDBB"/>
    <w:rsid w:val="1FCBF6D5"/>
    <w:rsid w:val="1FD86E77"/>
    <w:rsid w:val="1FEAABCD"/>
    <w:rsid w:val="1FFB8610"/>
    <w:rsid w:val="200AE769"/>
    <w:rsid w:val="2057AD04"/>
    <w:rsid w:val="2069F40D"/>
    <w:rsid w:val="206EDDEF"/>
    <w:rsid w:val="20855FDD"/>
    <w:rsid w:val="209D5B0C"/>
    <w:rsid w:val="20B418E1"/>
    <w:rsid w:val="20BAC430"/>
    <w:rsid w:val="20CB9C6E"/>
    <w:rsid w:val="20CDA60C"/>
    <w:rsid w:val="20CECDAB"/>
    <w:rsid w:val="20DCA66C"/>
    <w:rsid w:val="211A63D9"/>
    <w:rsid w:val="212022F9"/>
    <w:rsid w:val="2122B2D1"/>
    <w:rsid w:val="21350B5A"/>
    <w:rsid w:val="215A8A47"/>
    <w:rsid w:val="216712BF"/>
    <w:rsid w:val="216E1B1F"/>
    <w:rsid w:val="2183C950"/>
    <w:rsid w:val="21A666FC"/>
    <w:rsid w:val="21A6EF64"/>
    <w:rsid w:val="21B6133C"/>
    <w:rsid w:val="21D641D5"/>
    <w:rsid w:val="21E541B2"/>
    <w:rsid w:val="224F14AF"/>
    <w:rsid w:val="2267CD97"/>
    <w:rsid w:val="227F5DAB"/>
    <w:rsid w:val="229A8E06"/>
    <w:rsid w:val="22AF1A84"/>
    <w:rsid w:val="22CAEB0D"/>
    <w:rsid w:val="22CFD29F"/>
    <w:rsid w:val="22D0DBBB"/>
    <w:rsid w:val="22E07550"/>
    <w:rsid w:val="22FB3EEF"/>
    <w:rsid w:val="23072B0C"/>
    <w:rsid w:val="23157112"/>
    <w:rsid w:val="2317587F"/>
    <w:rsid w:val="231FA9A5"/>
    <w:rsid w:val="2324252F"/>
    <w:rsid w:val="23254378"/>
    <w:rsid w:val="234AEA96"/>
    <w:rsid w:val="2356A22F"/>
    <w:rsid w:val="23752A37"/>
    <w:rsid w:val="23CA67A0"/>
    <w:rsid w:val="23CAB0D1"/>
    <w:rsid w:val="23E8C2E9"/>
    <w:rsid w:val="23EAE510"/>
    <w:rsid w:val="23F9E57C"/>
    <w:rsid w:val="24315491"/>
    <w:rsid w:val="243A0DE1"/>
    <w:rsid w:val="244817E0"/>
    <w:rsid w:val="2452972F"/>
    <w:rsid w:val="245593DD"/>
    <w:rsid w:val="2457FAC6"/>
    <w:rsid w:val="2458C27A"/>
    <w:rsid w:val="2465A585"/>
    <w:rsid w:val="246B24F7"/>
    <w:rsid w:val="247A111C"/>
    <w:rsid w:val="24A4FDF8"/>
    <w:rsid w:val="24A50236"/>
    <w:rsid w:val="24CAD2F7"/>
    <w:rsid w:val="24CB0BA2"/>
    <w:rsid w:val="24E5C6C1"/>
    <w:rsid w:val="24E73023"/>
    <w:rsid w:val="2508DBE6"/>
    <w:rsid w:val="2519B924"/>
    <w:rsid w:val="25359D00"/>
    <w:rsid w:val="253F1CBE"/>
    <w:rsid w:val="25408911"/>
    <w:rsid w:val="255E1FC3"/>
    <w:rsid w:val="2576114B"/>
    <w:rsid w:val="258BEED9"/>
    <w:rsid w:val="2597F3DA"/>
    <w:rsid w:val="25A4CEFF"/>
    <w:rsid w:val="25C97924"/>
    <w:rsid w:val="25CA8808"/>
    <w:rsid w:val="263CE231"/>
    <w:rsid w:val="269DFB1E"/>
    <w:rsid w:val="26D55BB0"/>
    <w:rsid w:val="26D5C31B"/>
    <w:rsid w:val="274A792C"/>
    <w:rsid w:val="27665869"/>
    <w:rsid w:val="27747306"/>
    <w:rsid w:val="279923B0"/>
    <w:rsid w:val="27AEF281"/>
    <w:rsid w:val="27B54C23"/>
    <w:rsid w:val="27C47BAA"/>
    <w:rsid w:val="27CF1B34"/>
    <w:rsid w:val="27E86454"/>
    <w:rsid w:val="27F8B79F"/>
    <w:rsid w:val="27FA1492"/>
    <w:rsid w:val="2829496D"/>
    <w:rsid w:val="284F0E9B"/>
    <w:rsid w:val="285428C2"/>
    <w:rsid w:val="2871F575"/>
    <w:rsid w:val="28B0FAC5"/>
    <w:rsid w:val="28B4D815"/>
    <w:rsid w:val="28CEBC29"/>
    <w:rsid w:val="28E74671"/>
    <w:rsid w:val="29143882"/>
    <w:rsid w:val="292D60DF"/>
    <w:rsid w:val="2937530D"/>
    <w:rsid w:val="29507F7F"/>
    <w:rsid w:val="2954C0FF"/>
    <w:rsid w:val="295F372F"/>
    <w:rsid w:val="296059C6"/>
    <w:rsid w:val="29787359"/>
    <w:rsid w:val="297D2413"/>
    <w:rsid w:val="29B39B74"/>
    <w:rsid w:val="29E05BED"/>
    <w:rsid w:val="2A0A3207"/>
    <w:rsid w:val="2A0F43B8"/>
    <w:rsid w:val="2A34460A"/>
    <w:rsid w:val="2A3D516B"/>
    <w:rsid w:val="2A4DB0EA"/>
    <w:rsid w:val="2A5CED38"/>
    <w:rsid w:val="2A671844"/>
    <w:rsid w:val="2A9E7541"/>
    <w:rsid w:val="2AC483EC"/>
    <w:rsid w:val="2AF515FD"/>
    <w:rsid w:val="2B126989"/>
    <w:rsid w:val="2B1589CE"/>
    <w:rsid w:val="2B274057"/>
    <w:rsid w:val="2B77E7FC"/>
    <w:rsid w:val="2B9976D3"/>
    <w:rsid w:val="2BB64BC8"/>
    <w:rsid w:val="2BDF032C"/>
    <w:rsid w:val="2BF5F6F5"/>
    <w:rsid w:val="2C137516"/>
    <w:rsid w:val="2C13A746"/>
    <w:rsid w:val="2C1BCDB8"/>
    <w:rsid w:val="2C2A7FB1"/>
    <w:rsid w:val="2C34985A"/>
    <w:rsid w:val="2C440DBE"/>
    <w:rsid w:val="2C6C4198"/>
    <w:rsid w:val="2C6FBF68"/>
    <w:rsid w:val="2C8F0A83"/>
    <w:rsid w:val="2CB1A619"/>
    <w:rsid w:val="2CB5CFA3"/>
    <w:rsid w:val="2CBBD577"/>
    <w:rsid w:val="2CF44D9C"/>
    <w:rsid w:val="2CFEEF29"/>
    <w:rsid w:val="2D165105"/>
    <w:rsid w:val="2D44FCD9"/>
    <w:rsid w:val="2D89D9D0"/>
    <w:rsid w:val="2D952055"/>
    <w:rsid w:val="2DA22D4C"/>
    <w:rsid w:val="2DAD19BE"/>
    <w:rsid w:val="2DAF77A7"/>
    <w:rsid w:val="2DB5F7CE"/>
    <w:rsid w:val="2DD502A3"/>
    <w:rsid w:val="2DD63C01"/>
    <w:rsid w:val="2DD7F7CD"/>
    <w:rsid w:val="2DE31945"/>
    <w:rsid w:val="2DE7A9A5"/>
    <w:rsid w:val="2DF7D733"/>
    <w:rsid w:val="2DFFA45A"/>
    <w:rsid w:val="2E2D2920"/>
    <w:rsid w:val="2E35A721"/>
    <w:rsid w:val="2E50BDB9"/>
    <w:rsid w:val="2E52FA56"/>
    <w:rsid w:val="2E8166AF"/>
    <w:rsid w:val="2E9F2601"/>
    <w:rsid w:val="2EB6BD5A"/>
    <w:rsid w:val="2EDC6651"/>
    <w:rsid w:val="2F3FA76F"/>
    <w:rsid w:val="2F6D4FD7"/>
    <w:rsid w:val="2F73C82E"/>
    <w:rsid w:val="2FE9616E"/>
    <w:rsid w:val="30189843"/>
    <w:rsid w:val="30233CF3"/>
    <w:rsid w:val="30456FF6"/>
    <w:rsid w:val="306437D7"/>
    <w:rsid w:val="30A0D23C"/>
    <w:rsid w:val="30B5EFB1"/>
    <w:rsid w:val="30D16EE4"/>
    <w:rsid w:val="30E2B523"/>
    <w:rsid w:val="3103A0D0"/>
    <w:rsid w:val="3125F40D"/>
    <w:rsid w:val="315A63EC"/>
    <w:rsid w:val="31662704"/>
    <w:rsid w:val="316DCCC1"/>
    <w:rsid w:val="317FE050"/>
    <w:rsid w:val="3181D806"/>
    <w:rsid w:val="3188E9D7"/>
    <w:rsid w:val="3198E14F"/>
    <w:rsid w:val="31BE72E6"/>
    <w:rsid w:val="31CBA6EB"/>
    <w:rsid w:val="3227A557"/>
    <w:rsid w:val="324A4AA8"/>
    <w:rsid w:val="3267F7EB"/>
    <w:rsid w:val="3267FF1D"/>
    <w:rsid w:val="327D6461"/>
    <w:rsid w:val="32828D31"/>
    <w:rsid w:val="328E4A39"/>
    <w:rsid w:val="328FD81B"/>
    <w:rsid w:val="32CA8EAA"/>
    <w:rsid w:val="32E686D5"/>
    <w:rsid w:val="32E6FF85"/>
    <w:rsid w:val="32E7E674"/>
    <w:rsid w:val="32EEED0B"/>
    <w:rsid w:val="32F1FC38"/>
    <w:rsid w:val="32F904F4"/>
    <w:rsid w:val="330C4A67"/>
    <w:rsid w:val="33123851"/>
    <w:rsid w:val="3319BB61"/>
    <w:rsid w:val="336A553A"/>
    <w:rsid w:val="337FBA33"/>
    <w:rsid w:val="3388AF65"/>
    <w:rsid w:val="33A5D5C8"/>
    <w:rsid w:val="33B8028F"/>
    <w:rsid w:val="33C0CDE3"/>
    <w:rsid w:val="33C19D0E"/>
    <w:rsid w:val="33C83C5F"/>
    <w:rsid w:val="33CB6243"/>
    <w:rsid w:val="33CB7469"/>
    <w:rsid w:val="33DA16EC"/>
    <w:rsid w:val="33EC2762"/>
    <w:rsid w:val="33ECD577"/>
    <w:rsid w:val="33EF5D2B"/>
    <w:rsid w:val="340590CE"/>
    <w:rsid w:val="34184BEE"/>
    <w:rsid w:val="3455F339"/>
    <w:rsid w:val="348CA4B1"/>
    <w:rsid w:val="348EE26F"/>
    <w:rsid w:val="349BF843"/>
    <w:rsid w:val="34AC0EF5"/>
    <w:rsid w:val="34D5D273"/>
    <w:rsid w:val="34FEA303"/>
    <w:rsid w:val="35138F26"/>
    <w:rsid w:val="351E2D88"/>
    <w:rsid w:val="35236AA5"/>
    <w:rsid w:val="35321A40"/>
    <w:rsid w:val="3534FFA1"/>
    <w:rsid w:val="355F19DF"/>
    <w:rsid w:val="3579AF6F"/>
    <w:rsid w:val="358A8033"/>
    <w:rsid w:val="3594EBB5"/>
    <w:rsid w:val="3596803E"/>
    <w:rsid w:val="35A27273"/>
    <w:rsid w:val="35D8CE03"/>
    <w:rsid w:val="35DE4EED"/>
    <w:rsid w:val="35E2627A"/>
    <w:rsid w:val="35E61A99"/>
    <w:rsid w:val="362FDB1E"/>
    <w:rsid w:val="36368852"/>
    <w:rsid w:val="368F17D3"/>
    <w:rsid w:val="368F7B23"/>
    <w:rsid w:val="369D787B"/>
    <w:rsid w:val="36A80449"/>
    <w:rsid w:val="36B6738E"/>
    <w:rsid w:val="36BD2AAF"/>
    <w:rsid w:val="36C766EB"/>
    <w:rsid w:val="36D29241"/>
    <w:rsid w:val="36E0DCFA"/>
    <w:rsid w:val="36F19A8E"/>
    <w:rsid w:val="37209D23"/>
    <w:rsid w:val="376C53A6"/>
    <w:rsid w:val="37789D26"/>
    <w:rsid w:val="378A9C3C"/>
    <w:rsid w:val="3792C1A1"/>
    <w:rsid w:val="37B2720F"/>
    <w:rsid w:val="37BA70A8"/>
    <w:rsid w:val="37C1C6B6"/>
    <w:rsid w:val="37D6D143"/>
    <w:rsid w:val="37E86E6A"/>
    <w:rsid w:val="37FF9F55"/>
    <w:rsid w:val="38082E64"/>
    <w:rsid w:val="382573AF"/>
    <w:rsid w:val="383F02E5"/>
    <w:rsid w:val="38AE8312"/>
    <w:rsid w:val="38CE8E4F"/>
    <w:rsid w:val="39203A1A"/>
    <w:rsid w:val="393028A2"/>
    <w:rsid w:val="39372862"/>
    <w:rsid w:val="393F23CA"/>
    <w:rsid w:val="3986BA98"/>
    <w:rsid w:val="3992902C"/>
    <w:rsid w:val="39BB5A84"/>
    <w:rsid w:val="39BF7A89"/>
    <w:rsid w:val="39CF32AF"/>
    <w:rsid w:val="39D977C7"/>
    <w:rsid w:val="3A015B08"/>
    <w:rsid w:val="3A1F77DC"/>
    <w:rsid w:val="3A2A3EC7"/>
    <w:rsid w:val="3A3FDBEA"/>
    <w:rsid w:val="3A47CA9C"/>
    <w:rsid w:val="3A704A5E"/>
    <w:rsid w:val="3AA7D9C1"/>
    <w:rsid w:val="3AB79E33"/>
    <w:rsid w:val="3AB84F53"/>
    <w:rsid w:val="3AC7F96C"/>
    <w:rsid w:val="3AFDDBB9"/>
    <w:rsid w:val="3B025BB5"/>
    <w:rsid w:val="3B149E4F"/>
    <w:rsid w:val="3B227500"/>
    <w:rsid w:val="3B26E418"/>
    <w:rsid w:val="3B2A6784"/>
    <w:rsid w:val="3B4681C9"/>
    <w:rsid w:val="3B4A1E52"/>
    <w:rsid w:val="3B4F6CE8"/>
    <w:rsid w:val="3B79F5B2"/>
    <w:rsid w:val="3B7B5DF7"/>
    <w:rsid w:val="3B84C3EC"/>
    <w:rsid w:val="3BBA9E93"/>
    <w:rsid w:val="3BBD7F00"/>
    <w:rsid w:val="3BC42A1C"/>
    <w:rsid w:val="3BCD7C9F"/>
    <w:rsid w:val="3BE5D5C8"/>
    <w:rsid w:val="3BEEAA45"/>
    <w:rsid w:val="3BFDB671"/>
    <w:rsid w:val="3C05021A"/>
    <w:rsid w:val="3C0EC839"/>
    <w:rsid w:val="3C137D48"/>
    <w:rsid w:val="3C5107CE"/>
    <w:rsid w:val="3C635707"/>
    <w:rsid w:val="3C83CA19"/>
    <w:rsid w:val="3CAA7A8A"/>
    <w:rsid w:val="3CF0D57A"/>
    <w:rsid w:val="3CF61187"/>
    <w:rsid w:val="3D080AB1"/>
    <w:rsid w:val="3D2A4655"/>
    <w:rsid w:val="3D2F716C"/>
    <w:rsid w:val="3D46C2A7"/>
    <w:rsid w:val="3D9665DC"/>
    <w:rsid w:val="3DB9FAD8"/>
    <w:rsid w:val="3DE960D2"/>
    <w:rsid w:val="3DFAE109"/>
    <w:rsid w:val="3E29B22C"/>
    <w:rsid w:val="3E319FB2"/>
    <w:rsid w:val="3E35C2FF"/>
    <w:rsid w:val="3E3AF989"/>
    <w:rsid w:val="3E3D573E"/>
    <w:rsid w:val="3E42DA89"/>
    <w:rsid w:val="3E4E3C3C"/>
    <w:rsid w:val="3E74CBEB"/>
    <w:rsid w:val="3E7B3B5B"/>
    <w:rsid w:val="3E8285B6"/>
    <w:rsid w:val="3E9872EA"/>
    <w:rsid w:val="3EA2EF93"/>
    <w:rsid w:val="3EB7018B"/>
    <w:rsid w:val="3EC4FDD6"/>
    <w:rsid w:val="3EC8EE26"/>
    <w:rsid w:val="3EE0BE46"/>
    <w:rsid w:val="3EE36CC5"/>
    <w:rsid w:val="3F33EE22"/>
    <w:rsid w:val="3F4E4612"/>
    <w:rsid w:val="3F507432"/>
    <w:rsid w:val="3F6FB669"/>
    <w:rsid w:val="3F964675"/>
    <w:rsid w:val="3FCAC561"/>
    <w:rsid w:val="3FD6A92F"/>
    <w:rsid w:val="3FF071A6"/>
    <w:rsid w:val="3FF52291"/>
    <w:rsid w:val="40668C4B"/>
    <w:rsid w:val="40738B7F"/>
    <w:rsid w:val="40739F7E"/>
    <w:rsid w:val="40ABEAEF"/>
    <w:rsid w:val="40CC5CEA"/>
    <w:rsid w:val="40D8733D"/>
    <w:rsid w:val="40FC7C67"/>
    <w:rsid w:val="410B86CA"/>
    <w:rsid w:val="4123EA38"/>
    <w:rsid w:val="4154EAFB"/>
    <w:rsid w:val="417A7B4B"/>
    <w:rsid w:val="418C4207"/>
    <w:rsid w:val="41940ECA"/>
    <w:rsid w:val="41B827BF"/>
    <w:rsid w:val="41DDFB5B"/>
    <w:rsid w:val="41E9C69E"/>
    <w:rsid w:val="41FC4326"/>
    <w:rsid w:val="420056EF"/>
    <w:rsid w:val="42021AF0"/>
    <w:rsid w:val="424FA1DF"/>
    <w:rsid w:val="426AA37A"/>
    <w:rsid w:val="429642F7"/>
    <w:rsid w:val="4298E46C"/>
    <w:rsid w:val="429F4153"/>
    <w:rsid w:val="42BC8404"/>
    <w:rsid w:val="42C1B3F8"/>
    <w:rsid w:val="42CC1CD1"/>
    <w:rsid w:val="42D7ABBD"/>
    <w:rsid w:val="42E5DE93"/>
    <w:rsid w:val="42F4453D"/>
    <w:rsid w:val="433CDEFF"/>
    <w:rsid w:val="4355F6D9"/>
    <w:rsid w:val="436150AD"/>
    <w:rsid w:val="43ABD928"/>
    <w:rsid w:val="43BF2BF0"/>
    <w:rsid w:val="43D749B5"/>
    <w:rsid w:val="43EDECCD"/>
    <w:rsid w:val="441D5DCB"/>
    <w:rsid w:val="44370E8F"/>
    <w:rsid w:val="4440F765"/>
    <w:rsid w:val="4448CA3E"/>
    <w:rsid w:val="44A297E5"/>
    <w:rsid w:val="44CFE164"/>
    <w:rsid w:val="44F2A3A9"/>
    <w:rsid w:val="4518B25E"/>
    <w:rsid w:val="452EFCF9"/>
    <w:rsid w:val="45340C98"/>
    <w:rsid w:val="4551474C"/>
    <w:rsid w:val="457CCACE"/>
    <w:rsid w:val="457EAD92"/>
    <w:rsid w:val="458EAB66"/>
    <w:rsid w:val="45ED283C"/>
    <w:rsid w:val="45F954BA"/>
    <w:rsid w:val="463D1CB9"/>
    <w:rsid w:val="463D3F93"/>
    <w:rsid w:val="46722045"/>
    <w:rsid w:val="4694D3DC"/>
    <w:rsid w:val="46A5EB17"/>
    <w:rsid w:val="46C2C5D8"/>
    <w:rsid w:val="470C4ED3"/>
    <w:rsid w:val="474ECD66"/>
    <w:rsid w:val="474FDF63"/>
    <w:rsid w:val="47659014"/>
    <w:rsid w:val="47783DAD"/>
    <w:rsid w:val="47955E5E"/>
    <w:rsid w:val="479B42AE"/>
    <w:rsid w:val="47AFF966"/>
    <w:rsid w:val="47B56FEF"/>
    <w:rsid w:val="47C7B660"/>
    <w:rsid w:val="47CCE7DA"/>
    <w:rsid w:val="47F7D65F"/>
    <w:rsid w:val="484BE68B"/>
    <w:rsid w:val="488F3A1E"/>
    <w:rsid w:val="48CA9978"/>
    <w:rsid w:val="48D7FF40"/>
    <w:rsid w:val="48EA9DC7"/>
    <w:rsid w:val="49320E13"/>
    <w:rsid w:val="495F17F7"/>
    <w:rsid w:val="49AAF02E"/>
    <w:rsid w:val="49B446DA"/>
    <w:rsid w:val="49BC09FE"/>
    <w:rsid w:val="49CACA4A"/>
    <w:rsid w:val="49EA6BAA"/>
    <w:rsid w:val="49F11FA7"/>
    <w:rsid w:val="4A0B68D4"/>
    <w:rsid w:val="4A1B1AAC"/>
    <w:rsid w:val="4A29584F"/>
    <w:rsid w:val="4A7773D0"/>
    <w:rsid w:val="4A7F21F1"/>
    <w:rsid w:val="4AEFF3C6"/>
    <w:rsid w:val="4B207D5B"/>
    <w:rsid w:val="4B4BE63D"/>
    <w:rsid w:val="4B716EB4"/>
    <w:rsid w:val="4B7622FA"/>
    <w:rsid w:val="4BA19B51"/>
    <w:rsid w:val="4BAC4A19"/>
    <w:rsid w:val="4BB6EB0D"/>
    <w:rsid w:val="4BC58400"/>
    <w:rsid w:val="4BD39C1D"/>
    <w:rsid w:val="4BF14915"/>
    <w:rsid w:val="4BF2E1D0"/>
    <w:rsid w:val="4C1DAEA0"/>
    <w:rsid w:val="4C26E740"/>
    <w:rsid w:val="4C8D6BC0"/>
    <w:rsid w:val="4CB291D8"/>
    <w:rsid w:val="4CB9AF07"/>
    <w:rsid w:val="4CE6AC2C"/>
    <w:rsid w:val="4D0BB1AF"/>
    <w:rsid w:val="4D152C9B"/>
    <w:rsid w:val="4D3C97EA"/>
    <w:rsid w:val="4D5F0ECE"/>
    <w:rsid w:val="4D67F186"/>
    <w:rsid w:val="4D76DBFF"/>
    <w:rsid w:val="4DB03422"/>
    <w:rsid w:val="4DB15C07"/>
    <w:rsid w:val="4DD432A0"/>
    <w:rsid w:val="4DEA4CBA"/>
    <w:rsid w:val="4E0D9ED5"/>
    <w:rsid w:val="4E815FAC"/>
    <w:rsid w:val="4E89E7D7"/>
    <w:rsid w:val="4E9190DB"/>
    <w:rsid w:val="4E933E4E"/>
    <w:rsid w:val="4EBA6382"/>
    <w:rsid w:val="4EF5D082"/>
    <w:rsid w:val="4F13B3F6"/>
    <w:rsid w:val="4F1479EF"/>
    <w:rsid w:val="4F15F717"/>
    <w:rsid w:val="4F3EE8D1"/>
    <w:rsid w:val="4F4A096C"/>
    <w:rsid w:val="4F500AFA"/>
    <w:rsid w:val="4F671062"/>
    <w:rsid w:val="4F896E46"/>
    <w:rsid w:val="4FAD962A"/>
    <w:rsid w:val="4FAE31A0"/>
    <w:rsid w:val="4FD9F45A"/>
    <w:rsid w:val="4FF827B8"/>
    <w:rsid w:val="4FFED34A"/>
    <w:rsid w:val="500946CB"/>
    <w:rsid w:val="500CCBE8"/>
    <w:rsid w:val="501E1828"/>
    <w:rsid w:val="504CCD5D"/>
    <w:rsid w:val="50716344"/>
    <w:rsid w:val="50D56FC6"/>
    <w:rsid w:val="510F1477"/>
    <w:rsid w:val="512065E8"/>
    <w:rsid w:val="5138A2CA"/>
    <w:rsid w:val="5155A598"/>
    <w:rsid w:val="517776B8"/>
    <w:rsid w:val="517816A7"/>
    <w:rsid w:val="517F643E"/>
    <w:rsid w:val="518E9FCA"/>
    <w:rsid w:val="51D1933F"/>
    <w:rsid w:val="51F582B7"/>
    <w:rsid w:val="521E7F69"/>
    <w:rsid w:val="524BBB0B"/>
    <w:rsid w:val="5259B850"/>
    <w:rsid w:val="526843D7"/>
    <w:rsid w:val="52750074"/>
    <w:rsid w:val="527E0DE8"/>
    <w:rsid w:val="527F317D"/>
    <w:rsid w:val="5284CD2A"/>
    <w:rsid w:val="5289C9E3"/>
    <w:rsid w:val="52A366BF"/>
    <w:rsid w:val="52BBA1FA"/>
    <w:rsid w:val="52CDC38D"/>
    <w:rsid w:val="52D00A45"/>
    <w:rsid w:val="52D12873"/>
    <w:rsid w:val="5301DC47"/>
    <w:rsid w:val="5306B1A9"/>
    <w:rsid w:val="534596D8"/>
    <w:rsid w:val="53797871"/>
    <w:rsid w:val="5387219B"/>
    <w:rsid w:val="53902805"/>
    <w:rsid w:val="5391BB15"/>
    <w:rsid w:val="53970BBF"/>
    <w:rsid w:val="539F899F"/>
    <w:rsid w:val="53E7FDAF"/>
    <w:rsid w:val="53EDC370"/>
    <w:rsid w:val="53FCA385"/>
    <w:rsid w:val="54015C0D"/>
    <w:rsid w:val="542E254F"/>
    <w:rsid w:val="547748C8"/>
    <w:rsid w:val="5486860C"/>
    <w:rsid w:val="548DDBA9"/>
    <w:rsid w:val="5495DE0A"/>
    <w:rsid w:val="54C5E121"/>
    <w:rsid w:val="54C83FD7"/>
    <w:rsid w:val="54C9DEF7"/>
    <w:rsid w:val="54EEC2A7"/>
    <w:rsid w:val="54FC7CB1"/>
    <w:rsid w:val="5507EB04"/>
    <w:rsid w:val="550F0905"/>
    <w:rsid w:val="5533E5EC"/>
    <w:rsid w:val="5535FCB6"/>
    <w:rsid w:val="5573EFFA"/>
    <w:rsid w:val="55B268DE"/>
    <w:rsid w:val="55C9B682"/>
    <w:rsid w:val="55F31097"/>
    <w:rsid w:val="5654DCDA"/>
    <w:rsid w:val="5655BF3C"/>
    <w:rsid w:val="56643E69"/>
    <w:rsid w:val="56669FEE"/>
    <w:rsid w:val="567E3E88"/>
    <w:rsid w:val="56A7D837"/>
    <w:rsid w:val="56A92DE8"/>
    <w:rsid w:val="56B88724"/>
    <w:rsid w:val="56DDB9BE"/>
    <w:rsid w:val="571C0F1A"/>
    <w:rsid w:val="5731664E"/>
    <w:rsid w:val="57484945"/>
    <w:rsid w:val="5771876D"/>
    <w:rsid w:val="578EBBF1"/>
    <w:rsid w:val="57BB27DF"/>
    <w:rsid w:val="582DA7AD"/>
    <w:rsid w:val="58376FCF"/>
    <w:rsid w:val="58737F6E"/>
    <w:rsid w:val="588B4BE3"/>
    <w:rsid w:val="58923592"/>
    <w:rsid w:val="5894121F"/>
    <w:rsid w:val="58B5BBCB"/>
    <w:rsid w:val="58C3F4E5"/>
    <w:rsid w:val="58CAA7A2"/>
    <w:rsid w:val="58EC95C7"/>
    <w:rsid w:val="58F2DFFA"/>
    <w:rsid w:val="58F5B3D7"/>
    <w:rsid w:val="591593EF"/>
    <w:rsid w:val="596EBCC1"/>
    <w:rsid w:val="597EECB9"/>
    <w:rsid w:val="5981EDE1"/>
    <w:rsid w:val="5982889D"/>
    <w:rsid w:val="5989E963"/>
    <w:rsid w:val="59DB5C27"/>
    <w:rsid w:val="59F33E27"/>
    <w:rsid w:val="5A0FC7D7"/>
    <w:rsid w:val="5A135845"/>
    <w:rsid w:val="5A1F3390"/>
    <w:rsid w:val="5A22E45D"/>
    <w:rsid w:val="5A392BFC"/>
    <w:rsid w:val="5A44E1C5"/>
    <w:rsid w:val="5A582B53"/>
    <w:rsid w:val="5A666DC8"/>
    <w:rsid w:val="5A87A634"/>
    <w:rsid w:val="5A9D66D3"/>
    <w:rsid w:val="5AA52019"/>
    <w:rsid w:val="5AED6951"/>
    <w:rsid w:val="5AF34B09"/>
    <w:rsid w:val="5B486E17"/>
    <w:rsid w:val="5B51EFEB"/>
    <w:rsid w:val="5B5794F1"/>
    <w:rsid w:val="5B589643"/>
    <w:rsid w:val="5B7321C6"/>
    <w:rsid w:val="5B876D25"/>
    <w:rsid w:val="5B879088"/>
    <w:rsid w:val="5B9C1948"/>
    <w:rsid w:val="5B9C7081"/>
    <w:rsid w:val="5B9F79DD"/>
    <w:rsid w:val="5BC5CA36"/>
    <w:rsid w:val="5BD34803"/>
    <w:rsid w:val="5BE0B226"/>
    <w:rsid w:val="5BF0238A"/>
    <w:rsid w:val="5C0F7B6E"/>
    <w:rsid w:val="5C2BD033"/>
    <w:rsid w:val="5C6A1A9A"/>
    <w:rsid w:val="5CA422DD"/>
    <w:rsid w:val="5CB85FDF"/>
    <w:rsid w:val="5CCE9CA9"/>
    <w:rsid w:val="5CF3CCDF"/>
    <w:rsid w:val="5CF9D48C"/>
    <w:rsid w:val="5D2B5065"/>
    <w:rsid w:val="5D3B4A3E"/>
    <w:rsid w:val="5D4404EB"/>
    <w:rsid w:val="5D4C05DB"/>
    <w:rsid w:val="5D70CCBE"/>
    <w:rsid w:val="5D83891E"/>
    <w:rsid w:val="5DC486D6"/>
    <w:rsid w:val="5E02670B"/>
    <w:rsid w:val="5E082763"/>
    <w:rsid w:val="5E088ECF"/>
    <w:rsid w:val="5E33C7F6"/>
    <w:rsid w:val="5E6E7918"/>
    <w:rsid w:val="5E7C1BFB"/>
    <w:rsid w:val="5E903705"/>
    <w:rsid w:val="5EA7CB66"/>
    <w:rsid w:val="5EAECD4A"/>
    <w:rsid w:val="5EC720C6"/>
    <w:rsid w:val="5ECCA6D3"/>
    <w:rsid w:val="5ED08119"/>
    <w:rsid w:val="5ED71A9F"/>
    <w:rsid w:val="5F1C86F7"/>
    <w:rsid w:val="5F6FD007"/>
    <w:rsid w:val="5F70D7F6"/>
    <w:rsid w:val="5F8892FF"/>
    <w:rsid w:val="5FA663C1"/>
    <w:rsid w:val="5FD55325"/>
    <w:rsid w:val="5FDF5756"/>
    <w:rsid w:val="5FF50C71"/>
    <w:rsid w:val="5FF9B7A7"/>
    <w:rsid w:val="5FFF26AE"/>
    <w:rsid w:val="6000E13F"/>
    <w:rsid w:val="60014A23"/>
    <w:rsid w:val="6008FC90"/>
    <w:rsid w:val="601FFB84"/>
    <w:rsid w:val="60444371"/>
    <w:rsid w:val="604B3435"/>
    <w:rsid w:val="606F795C"/>
    <w:rsid w:val="606FEE80"/>
    <w:rsid w:val="60771603"/>
    <w:rsid w:val="607F2424"/>
    <w:rsid w:val="6090F560"/>
    <w:rsid w:val="6099E8E0"/>
    <w:rsid w:val="60B42349"/>
    <w:rsid w:val="60BB29E0"/>
    <w:rsid w:val="60D4BD5F"/>
    <w:rsid w:val="60D89B99"/>
    <w:rsid w:val="60EE4F8D"/>
    <w:rsid w:val="60F12354"/>
    <w:rsid w:val="6136CEA8"/>
    <w:rsid w:val="6148D040"/>
    <w:rsid w:val="61671C5C"/>
    <w:rsid w:val="61947590"/>
    <w:rsid w:val="61ACD882"/>
    <w:rsid w:val="61B2C7D2"/>
    <w:rsid w:val="61B6D5C1"/>
    <w:rsid w:val="61BD603D"/>
    <w:rsid w:val="61BFC017"/>
    <w:rsid w:val="61C63C96"/>
    <w:rsid w:val="61D99088"/>
    <w:rsid w:val="61E8D63B"/>
    <w:rsid w:val="61F94097"/>
    <w:rsid w:val="621268F4"/>
    <w:rsid w:val="6214B595"/>
    <w:rsid w:val="621905CC"/>
    <w:rsid w:val="624FF3AA"/>
    <w:rsid w:val="6253062F"/>
    <w:rsid w:val="62AFCDCB"/>
    <w:rsid w:val="62B80DEA"/>
    <w:rsid w:val="62E25B30"/>
    <w:rsid w:val="633B9B5E"/>
    <w:rsid w:val="6354A579"/>
    <w:rsid w:val="635C45DF"/>
    <w:rsid w:val="638D6FA9"/>
    <w:rsid w:val="63BD4863"/>
    <w:rsid w:val="63BDD5FD"/>
    <w:rsid w:val="643F8E16"/>
    <w:rsid w:val="644B9E2C"/>
    <w:rsid w:val="645AC455"/>
    <w:rsid w:val="646804A0"/>
    <w:rsid w:val="647D3C68"/>
    <w:rsid w:val="6490C06C"/>
    <w:rsid w:val="64B3C9D1"/>
    <w:rsid w:val="64B7EF01"/>
    <w:rsid w:val="64C23346"/>
    <w:rsid w:val="64E7EE48"/>
    <w:rsid w:val="64E87108"/>
    <w:rsid w:val="652AAB05"/>
    <w:rsid w:val="652EDE51"/>
    <w:rsid w:val="65827463"/>
    <w:rsid w:val="65E69897"/>
    <w:rsid w:val="6601A0ED"/>
    <w:rsid w:val="66206A6D"/>
    <w:rsid w:val="6622E624"/>
    <w:rsid w:val="66274937"/>
    <w:rsid w:val="664AD842"/>
    <w:rsid w:val="6688AE08"/>
    <w:rsid w:val="669234D9"/>
    <w:rsid w:val="6693C4A0"/>
    <w:rsid w:val="66A29ECD"/>
    <w:rsid w:val="66BA5822"/>
    <w:rsid w:val="66CAF8D7"/>
    <w:rsid w:val="670C11C7"/>
    <w:rsid w:val="67151476"/>
    <w:rsid w:val="672364CD"/>
    <w:rsid w:val="674393C1"/>
    <w:rsid w:val="677F8471"/>
    <w:rsid w:val="678C2BA2"/>
    <w:rsid w:val="67952C14"/>
    <w:rsid w:val="67A9F13B"/>
    <w:rsid w:val="67C1900F"/>
    <w:rsid w:val="67C69FB4"/>
    <w:rsid w:val="67E05826"/>
    <w:rsid w:val="680C6D89"/>
    <w:rsid w:val="6823A7D2"/>
    <w:rsid w:val="683C2EE9"/>
    <w:rsid w:val="683C8733"/>
    <w:rsid w:val="6848FCAD"/>
    <w:rsid w:val="687488DE"/>
    <w:rsid w:val="68949BC3"/>
    <w:rsid w:val="68B4BC24"/>
    <w:rsid w:val="68B6DB90"/>
    <w:rsid w:val="68BCCD0F"/>
    <w:rsid w:val="68BF352E"/>
    <w:rsid w:val="68DF038F"/>
    <w:rsid w:val="68DF6422"/>
    <w:rsid w:val="68E84586"/>
    <w:rsid w:val="68F4AFE1"/>
    <w:rsid w:val="690A533B"/>
    <w:rsid w:val="691F0F4F"/>
    <w:rsid w:val="6941ADFB"/>
    <w:rsid w:val="696A7A74"/>
    <w:rsid w:val="697826DF"/>
    <w:rsid w:val="69A099ED"/>
    <w:rsid w:val="69A82C69"/>
    <w:rsid w:val="69BE2F1D"/>
    <w:rsid w:val="69CC86A1"/>
    <w:rsid w:val="69F9DD5B"/>
    <w:rsid w:val="6A010596"/>
    <w:rsid w:val="6A22D236"/>
    <w:rsid w:val="6A33E8D7"/>
    <w:rsid w:val="6A5A01FF"/>
    <w:rsid w:val="6A5B89E0"/>
    <w:rsid w:val="6A8D76A9"/>
    <w:rsid w:val="6ACA9073"/>
    <w:rsid w:val="6AE46E03"/>
    <w:rsid w:val="6AF0D04C"/>
    <w:rsid w:val="6B034AE6"/>
    <w:rsid w:val="6B4AA535"/>
    <w:rsid w:val="6B60EE65"/>
    <w:rsid w:val="6B634DDD"/>
    <w:rsid w:val="6B6709F0"/>
    <w:rsid w:val="6B7FC11A"/>
    <w:rsid w:val="6BA2012F"/>
    <w:rsid w:val="6BBF0899"/>
    <w:rsid w:val="6BD0204F"/>
    <w:rsid w:val="6BD8A035"/>
    <w:rsid w:val="6C1E7297"/>
    <w:rsid w:val="6C4AA122"/>
    <w:rsid w:val="6C4F5AFE"/>
    <w:rsid w:val="6C513554"/>
    <w:rsid w:val="6C56B011"/>
    <w:rsid w:val="6C582EC2"/>
    <w:rsid w:val="6C5E181C"/>
    <w:rsid w:val="6C7F4BBE"/>
    <w:rsid w:val="6CA3325F"/>
    <w:rsid w:val="6CE94B0E"/>
    <w:rsid w:val="6D10CD37"/>
    <w:rsid w:val="6D2887A6"/>
    <w:rsid w:val="6D464C0D"/>
    <w:rsid w:val="6D4A238D"/>
    <w:rsid w:val="6D5E3D91"/>
    <w:rsid w:val="6D7A9E49"/>
    <w:rsid w:val="6D8A8BB4"/>
    <w:rsid w:val="6D91A2C1"/>
    <w:rsid w:val="6DC4CC40"/>
    <w:rsid w:val="6DD1DAE1"/>
    <w:rsid w:val="6DE0AE77"/>
    <w:rsid w:val="6DEAAA03"/>
    <w:rsid w:val="6DF28072"/>
    <w:rsid w:val="6E2B868B"/>
    <w:rsid w:val="6E4DE7CF"/>
    <w:rsid w:val="6E58323A"/>
    <w:rsid w:val="6E988F27"/>
    <w:rsid w:val="6E9E999F"/>
    <w:rsid w:val="6EAE289D"/>
    <w:rsid w:val="6ED5C97C"/>
    <w:rsid w:val="6ED6DD12"/>
    <w:rsid w:val="6EE5F3EE"/>
    <w:rsid w:val="6F0F8C8C"/>
    <w:rsid w:val="6F2B2846"/>
    <w:rsid w:val="6F302362"/>
    <w:rsid w:val="6F4EA5A6"/>
    <w:rsid w:val="6F52F201"/>
    <w:rsid w:val="6F5BBB9B"/>
    <w:rsid w:val="6F5F889B"/>
    <w:rsid w:val="6F6036B7"/>
    <w:rsid w:val="6F612CE4"/>
    <w:rsid w:val="6F67F0E9"/>
    <w:rsid w:val="6F862CDC"/>
    <w:rsid w:val="6FA34D94"/>
    <w:rsid w:val="6FBC503F"/>
    <w:rsid w:val="6FCC50DB"/>
    <w:rsid w:val="6FD189BF"/>
    <w:rsid w:val="6FD7BEFA"/>
    <w:rsid w:val="70181B2F"/>
    <w:rsid w:val="7028C293"/>
    <w:rsid w:val="702A791F"/>
    <w:rsid w:val="7043642C"/>
    <w:rsid w:val="7053D3F6"/>
    <w:rsid w:val="7056FC74"/>
    <w:rsid w:val="70664C9F"/>
    <w:rsid w:val="7073753A"/>
    <w:rsid w:val="70768947"/>
    <w:rsid w:val="70961541"/>
    <w:rsid w:val="709742AD"/>
    <w:rsid w:val="70A8C613"/>
    <w:rsid w:val="70D8E86D"/>
    <w:rsid w:val="70EA7607"/>
    <w:rsid w:val="70EA7EC1"/>
    <w:rsid w:val="70F3A6D5"/>
    <w:rsid w:val="70FDF111"/>
    <w:rsid w:val="710022A7"/>
    <w:rsid w:val="711C4B59"/>
    <w:rsid w:val="71332F6A"/>
    <w:rsid w:val="71599C8C"/>
    <w:rsid w:val="716C7C33"/>
    <w:rsid w:val="71738651"/>
    <w:rsid w:val="71794A05"/>
    <w:rsid w:val="718B6C06"/>
    <w:rsid w:val="719F5B44"/>
    <w:rsid w:val="71AC4627"/>
    <w:rsid w:val="71D02FE9"/>
    <w:rsid w:val="71E43E5A"/>
    <w:rsid w:val="71F7CC79"/>
    <w:rsid w:val="71FD66B7"/>
    <w:rsid w:val="720F3A6B"/>
    <w:rsid w:val="7231AEB4"/>
    <w:rsid w:val="723293BA"/>
    <w:rsid w:val="72599386"/>
    <w:rsid w:val="726D2190"/>
    <w:rsid w:val="727D6856"/>
    <w:rsid w:val="72A2C7C9"/>
    <w:rsid w:val="73480F23"/>
    <w:rsid w:val="73515D6F"/>
    <w:rsid w:val="7360E0FE"/>
    <w:rsid w:val="736A7FA8"/>
    <w:rsid w:val="7381DC6E"/>
    <w:rsid w:val="73869F94"/>
    <w:rsid w:val="738F539D"/>
    <w:rsid w:val="73939CDA"/>
    <w:rsid w:val="739C2301"/>
    <w:rsid w:val="73A0B45E"/>
    <w:rsid w:val="73A2D3B6"/>
    <w:rsid w:val="73BCE5FB"/>
    <w:rsid w:val="73C21E76"/>
    <w:rsid w:val="73DD44E3"/>
    <w:rsid w:val="73E4542A"/>
    <w:rsid w:val="73EF0764"/>
    <w:rsid w:val="73FEC81D"/>
    <w:rsid w:val="7408D3F3"/>
    <w:rsid w:val="742216C9"/>
    <w:rsid w:val="74346D61"/>
    <w:rsid w:val="74383B32"/>
    <w:rsid w:val="743E982A"/>
    <w:rsid w:val="7457C087"/>
    <w:rsid w:val="745FCDD5"/>
    <w:rsid w:val="747DB0F7"/>
    <w:rsid w:val="74AFDEEE"/>
    <w:rsid w:val="74B79AAB"/>
    <w:rsid w:val="74B82012"/>
    <w:rsid w:val="74B945D0"/>
    <w:rsid w:val="74CA7AFD"/>
    <w:rsid w:val="74F4B2C6"/>
    <w:rsid w:val="752F6D3B"/>
    <w:rsid w:val="7547DCD1"/>
    <w:rsid w:val="75646D73"/>
    <w:rsid w:val="757DD8AD"/>
    <w:rsid w:val="759EADDA"/>
    <w:rsid w:val="75A3F293"/>
    <w:rsid w:val="75A9B2DE"/>
    <w:rsid w:val="75AA0A18"/>
    <w:rsid w:val="75BDE72A"/>
    <w:rsid w:val="75D10443"/>
    <w:rsid w:val="75F390E8"/>
    <w:rsid w:val="75FFBE17"/>
    <w:rsid w:val="761B167B"/>
    <w:rsid w:val="762C03E2"/>
    <w:rsid w:val="762E8B7E"/>
    <w:rsid w:val="764553A7"/>
    <w:rsid w:val="7647D1B7"/>
    <w:rsid w:val="7694656C"/>
    <w:rsid w:val="76B1542F"/>
    <w:rsid w:val="76C6342C"/>
    <w:rsid w:val="76D6A9E1"/>
    <w:rsid w:val="77034CA3"/>
    <w:rsid w:val="770AEB9C"/>
    <w:rsid w:val="77180797"/>
    <w:rsid w:val="772BCBEF"/>
    <w:rsid w:val="77587270"/>
    <w:rsid w:val="775A3D39"/>
    <w:rsid w:val="777E9FDD"/>
    <w:rsid w:val="778010F3"/>
    <w:rsid w:val="7791B560"/>
    <w:rsid w:val="779CF3F9"/>
    <w:rsid w:val="779FD549"/>
    <w:rsid w:val="77BAC28A"/>
    <w:rsid w:val="77C4D240"/>
    <w:rsid w:val="77D32948"/>
    <w:rsid w:val="77FE768D"/>
    <w:rsid w:val="782A6D58"/>
    <w:rsid w:val="78438580"/>
    <w:rsid w:val="78460999"/>
    <w:rsid w:val="787370D5"/>
    <w:rsid w:val="78992A1E"/>
    <w:rsid w:val="789B6549"/>
    <w:rsid w:val="78B52702"/>
    <w:rsid w:val="78E1BFD9"/>
    <w:rsid w:val="792F7DF3"/>
    <w:rsid w:val="794EB50F"/>
    <w:rsid w:val="79783399"/>
    <w:rsid w:val="79820580"/>
    <w:rsid w:val="79C63DB9"/>
    <w:rsid w:val="79E54A93"/>
    <w:rsid w:val="79F51978"/>
    <w:rsid w:val="79FE3CE9"/>
    <w:rsid w:val="7A02FE7E"/>
    <w:rsid w:val="7A4F6A40"/>
    <w:rsid w:val="7A4FA859"/>
    <w:rsid w:val="7A70BD41"/>
    <w:rsid w:val="7A98EAC9"/>
    <w:rsid w:val="7AA0CB8E"/>
    <w:rsid w:val="7AAD6C1F"/>
    <w:rsid w:val="7ADAF589"/>
    <w:rsid w:val="7B07FCEB"/>
    <w:rsid w:val="7B1E310F"/>
    <w:rsid w:val="7B305C4E"/>
    <w:rsid w:val="7B4AC018"/>
    <w:rsid w:val="7B4F5FBB"/>
    <w:rsid w:val="7B7AEB59"/>
    <w:rsid w:val="7B9E4FFC"/>
    <w:rsid w:val="7BB53113"/>
    <w:rsid w:val="7BE6688F"/>
    <w:rsid w:val="7BEAF994"/>
    <w:rsid w:val="7C10EFC0"/>
    <w:rsid w:val="7C5E1AB6"/>
    <w:rsid w:val="7C7774E8"/>
    <w:rsid w:val="7C77C643"/>
    <w:rsid w:val="7C79944B"/>
    <w:rsid w:val="7C8496B0"/>
    <w:rsid w:val="7C9016C3"/>
    <w:rsid w:val="7C911C66"/>
    <w:rsid w:val="7C9B9E9C"/>
    <w:rsid w:val="7CAA099A"/>
    <w:rsid w:val="7CCC53ED"/>
    <w:rsid w:val="7CDBDE87"/>
    <w:rsid w:val="7CDE8087"/>
    <w:rsid w:val="7D0B1AEA"/>
    <w:rsid w:val="7D6E20BE"/>
    <w:rsid w:val="7DC54C77"/>
    <w:rsid w:val="7DFB48CE"/>
    <w:rsid w:val="7E22AFA7"/>
    <w:rsid w:val="7E306C57"/>
    <w:rsid w:val="7E3354FB"/>
    <w:rsid w:val="7E38A9D9"/>
    <w:rsid w:val="7E605344"/>
    <w:rsid w:val="7E7D2252"/>
    <w:rsid w:val="7EAFFD87"/>
    <w:rsid w:val="7EC1AA48"/>
    <w:rsid w:val="7ED64F81"/>
    <w:rsid w:val="7EE37185"/>
    <w:rsid w:val="7EECBCB8"/>
    <w:rsid w:val="7F025DB5"/>
    <w:rsid w:val="7F09F11F"/>
    <w:rsid w:val="7F188734"/>
    <w:rsid w:val="7F1F870A"/>
    <w:rsid w:val="7F4B577F"/>
    <w:rsid w:val="7F601DF1"/>
    <w:rsid w:val="7F793F70"/>
    <w:rsid w:val="7F8AC8AE"/>
    <w:rsid w:val="7FA0C9B5"/>
    <w:rsid w:val="7FA4749D"/>
    <w:rsid w:val="7FCEC6BB"/>
    <w:rsid w:val="7FD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uiPriority w:val="99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78F4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4E37E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9717D8"/>
    <w:rPr>
      <w:b/>
      <w:bCs/>
    </w:rPr>
  </w:style>
  <w:style w:type="character" w:styleId="Zdraznn">
    <w:name w:val="Emphasis"/>
    <w:basedOn w:val="Standardnpsmoodstavce"/>
    <w:uiPriority w:val="20"/>
    <w:qFormat/>
    <w:rsid w:val="00A17D9A"/>
    <w:rPr>
      <w:i/>
      <w:iCs/>
    </w:rPr>
  </w:style>
  <w:style w:type="character" w:customStyle="1" w:styleId="eop">
    <w:name w:val="eop"/>
    <w:basedOn w:val="Standardnpsmoodstavce"/>
    <w:rsid w:val="00D20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tcom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amila.cadkova@crestcom.cz" TargetMode="External"/><Relationship Id="rId17" Type="http://schemas.openxmlformats.org/officeDocument/2006/relationships/hyperlink" Target="http://www.cbr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bre_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pages/CBRE-News/626929170775263?ref=ts&amp;fref=ts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nata.mrazova@cbr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59D363-6689-4312-B698-8C85B000D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8CBA7-4379-48AE-BDFC-414D2F4A30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D748E-6BE3-4BAD-BD0E-318A8A713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878644-F357-4B51-B4ED-D9FCF250FC64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3</TotalTime>
  <Pages>4</Pages>
  <Words>1667</Words>
  <Characters>9838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Dokumenty Crestcom</cp:lastModifiedBy>
  <cp:revision>2</cp:revision>
  <cp:lastPrinted>2022-09-15T11:43:00Z</cp:lastPrinted>
  <dcterms:created xsi:type="dcterms:W3CDTF">2022-09-23T08:32:00Z</dcterms:created>
  <dcterms:modified xsi:type="dcterms:W3CDTF">2022-09-23T08:32:00Z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